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4"/>
        <w:gridCol w:w="2422"/>
        <w:gridCol w:w="2431"/>
        <w:gridCol w:w="2422"/>
        <w:gridCol w:w="4443"/>
      </w:tblGrid>
      <w:tr w:rsidR="000D4D9B" w:rsidRPr="005462A0" w14:paraId="73B1AC4B" w14:textId="77777777" w:rsidTr="000D4D9B">
        <w:tc>
          <w:tcPr>
            <w:tcW w:w="2424" w:type="dxa"/>
            <w:shd w:val="clear" w:color="auto" w:fill="auto"/>
          </w:tcPr>
          <w:p w14:paraId="2A506626" w14:textId="77777777" w:rsidR="000D4D9B" w:rsidRPr="002945E1" w:rsidRDefault="000D4D9B" w:rsidP="005F062D">
            <w:pPr>
              <w:adjustRightInd w:val="0"/>
              <w:jc w:val="both"/>
              <w:rPr>
                <w:rFonts w:ascii="Calibri" w:hAnsi="Calibri"/>
                <w:b/>
                <w:sz w:val="24"/>
                <w:szCs w:val="24"/>
              </w:rPr>
            </w:pPr>
            <w:r w:rsidRPr="002945E1">
              <w:rPr>
                <w:rFonts w:ascii="Calibri" w:hAnsi="Calibri"/>
                <w:b/>
                <w:sz w:val="24"/>
                <w:szCs w:val="24"/>
              </w:rPr>
              <w:t>VOCE OGGETTO</w:t>
            </w:r>
          </w:p>
          <w:p w14:paraId="696B8988" w14:textId="77777777" w:rsidR="000D4D9B" w:rsidRPr="002945E1" w:rsidRDefault="000D4D9B" w:rsidP="005F062D">
            <w:pPr>
              <w:adjustRightInd w:val="0"/>
              <w:jc w:val="both"/>
              <w:rPr>
                <w:rFonts w:ascii="Calibri" w:hAnsi="Calibri"/>
                <w:b/>
                <w:sz w:val="24"/>
                <w:szCs w:val="24"/>
              </w:rPr>
            </w:pPr>
            <w:r w:rsidRPr="002945E1">
              <w:rPr>
                <w:rFonts w:ascii="Calibri" w:hAnsi="Calibri"/>
                <w:b/>
                <w:sz w:val="24"/>
                <w:szCs w:val="24"/>
              </w:rPr>
              <w:t>DI VALUTAZIONE</w:t>
            </w:r>
          </w:p>
        </w:tc>
        <w:tc>
          <w:tcPr>
            <w:tcW w:w="2422" w:type="dxa"/>
            <w:shd w:val="clear" w:color="auto" w:fill="auto"/>
          </w:tcPr>
          <w:p w14:paraId="5D881C6B" w14:textId="77777777" w:rsidR="000D4D9B" w:rsidRPr="002945E1" w:rsidRDefault="000D4D9B" w:rsidP="005F062D">
            <w:pPr>
              <w:adjustRightInd w:val="0"/>
              <w:jc w:val="both"/>
              <w:rPr>
                <w:rFonts w:ascii="Calibri" w:hAnsi="Calibri"/>
                <w:b/>
                <w:sz w:val="24"/>
                <w:szCs w:val="24"/>
              </w:rPr>
            </w:pPr>
            <w:proofErr w:type="spellStart"/>
            <w:r w:rsidRPr="002945E1">
              <w:rPr>
                <w:rFonts w:ascii="Calibri" w:hAnsi="Calibri"/>
                <w:b/>
                <w:sz w:val="24"/>
                <w:szCs w:val="24"/>
              </w:rPr>
              <w:t>Elemento</w:t>
            </w:r>
            <w:proofErr w:type="spellEnd"/>
            <w:r w:rsidRPr="002945E1">
              <w:rPr>
                <w:rFonts w:ascii="Calibri" w:hAnsi="Calibri"/>
                <w:b/>
                <w:sz w:val="24"/>
                <w:szCs w:val="24"/>
              </w:rPr>
              <w:t xml:space="preserve"> </w:t>
            </w:r>
            <w:proofErr w:type="spellStart"/>
            <w:r w:rsidRPr="002945E1">
              <w:rPr>
                <w:rFonts w:ascii="Calibri" w:hAnsi="Calibri"/>
                <w:b/>
                <w:sz w:val="24"/>
                <w:szCs w:val="24"/>
              </w:rPr>
              <w:t>richiesto</w:t>
            </w:r>
            <w:proofErr w:type="spellEnd"/>
          </w:p>
          <w:p w14:paraId="49B711EF" w14:textId="77777777" w:rsidR="000D4D9B" w:rsidRPr="002945E1" w:rsidRDefault="000D4D9B" w:rsidP="005F062D">
            <w:pPr>
              <w:adjustRightInd w:val="0"/>
              <w:jc w:val="both"/>
              <w:rPr>
                <w:rFonts w:ascii="Calibri" w:hAnsi="Calibri"/>
                <w:b/>
                <w:sz w:val="24"/>
                <w:szCs w:val="24"/>
              </w:rPr>
            </w:pPr>
            <w:r w:rsidRPr="002945E1">
              <w:rPr>
                <w:rFonts w:ascii="Calibri" w:hAnsi="Calibri"/>
                <w:b/>
                <w:sz w:val="24"/>
                <w:szCs w:val="24"/>
              </w:rPr>
              <w:t xml:space="preserve">quale </w:t>
            </w:r>
            <w:proofErr w:type="spellStart"/>
            <w:r w:rsidRPr="002945E1">
              <w:rPr>
                <w:rFonts w:ascii="Calibri" w:hAnsi="Calibri"/>
                <w:b/>
                <w:sz w:val="24"/>
                <w:szCs w:val="24"/>
              </w:rPr>
              <w:t>miglioria</w:t>
            </w:r>
            <w:proofErr w:type="spellEnd"/>
          </w:p>
        </w:tc>
        <w:tc>
          <w:tcPr>
            <w:tcW w:w="2431" w:type="dxa"/>
            <w:shd w:val="clear" w:color="auto" w:fill="auto"/>
          </w:tcPr>
          <w:p w14:paraId="0F37C83B" w14:textId="77777777" w:rsidR="000D4D9B" w:rsidRPr="002945E1" w:rsidRDefault="000D4D9B" w:rsidP="005F062D">
            <w:pPr>
              <w:adjustRightInd w:val="0"/>
              <w:jc w:val="both"/>
              <w:rPr>
                <w:rFonts w:ascii="Calibri" w:hAnsi="Calibri"/>
                <w:b/>
                <w:sz w:val="24"/>
                <w:szCs w:val="24"/>
              </w:rPr>
            </w:pPr>
            <w:proofErr w:type="spellStart"/>
            <w:r w:rsidRPr="002945E1">
              <w:rPr>
                <w:rFonts w:ascii="Calibri" w:hAnsi="Calibri"/>
                <w:b/>
                <w:sz w:val="24"/>
                <w:szCs w:val="24"/>
              </w:rPr>
              <w:t>Elementi</w:t>
            </w:r>
            <w:proofErr w:type="spellEnd"/>
            <w:r w:rsidRPr="002945E1">
              <w:rPr>
                <w:rFonts w:ascii="Calibri" w:hAnsi="Calibri"/>
                <w:b/>
                <w:sz w:val="24"/>
                <w:szCs w:val="24"/>
              </w:rPr>
              <w:t xml:space="preserve"> di </w:t>
            </w:r>
            <w:proofErr w:type="spellStart"/>
            <w:r w:rsidRPr="002945E1">
              <w:rPr>
                <w:rFonts w:ascii="Calibri" w:hAnsi="Calibri"/>
                <w:b/>
                <w:sz w:val="24"/>
                <w:szCs w:val="24"/>
              </w:rPr>
              <w:t>valutazione</w:t>
            </w:r>
            <w:proofErr w:type="spellEnd"/>
          </w:p>
        </w:tc>
        <w:tc>
          <w:tcPr>
            <w:tcW w:w="2422" w:type="dxa"/>
            <w:shd w:val="clear" w:color="auto" w:fill="auto"/>
          </w:tcPr>
          <w:p w14:paraId="6A094112" w14:textId="77777777" w:rsidR="000D4D9B" w:rsidRPr="002945E1" w:rsidRDefault="000D4D9B" w:rsidP="005F062D">
            <w:pPr>
              <w:adjustRightInd w:val="0"/>
              <w:jc w:val="both"/>
              <w:rPr>
                <w:rFonts w:ascii="Calibri" w:hAnsi="Calibri"/>
                <w:b/>
                <w:sz w:val="24"/>
                <w:szCs w:val="24"/>
              </w:rPr>
            </w:pPr>
            <w:proofErr w:type="spellStart"/>
            <w:r w:rsidRPr="002945E1">
              <w:rPr>
                <w:rFonts w:ascii="Calibri" w:hAnsi="Calibri"/>
                <w:b/>
                <w:sz w:val="24"/>
                <w:szCs w:val="24"/>
              </w:rPr>
              <w:t>Possibile</w:t>
            </w:r>
            <w:proofErr w:type="spellEnd"/>
            <w:r w:rsidRPr="002945E1">
              <w:rPr>
                <w:rFonts w:ascii="Calibri" w:hAnsi="Calibri"/>
                <w:b/>
                <w:sz w:val="24"/>
                <w:szCs w:val="24"/>
              </w:rPr>
              <w:t xml:space="preserve"> </w:t>
            </w:r>
            <w:proofErr w:type="spellStart"/>
            <w:r w:rsidRPr="002945E1">
              <w:rPr>
                <w:rFonts w:ascii="Calibri" w:hAnsi="Calibri"/>
                <w:b/>
                <w:sz w:val="24"/>
                <w:szCs w:val="24"/>
              </w:rPr>
              <w:t>proposta</w:t>
            </w:r>
            <w:proofErr w:type="spellEnd"/>
          </w:p>
          <w:p w14:paraId="00122DE1" w14:textId="77777777" w:rsidR="000D4D9B" w:rsidRPr="002945E1" w:rsidRDefault="000D4D9B" w:rsidP="005F062D">
            <w:pPr>
              <w:adjustRightInd w:val="0"/>
              <w:jc w:val="both"/>
              <w:rPr>
                <w:rFonts w:ascii="Calibri" w:hAnsi="Calibri"/>
                <w:b/>
                <w:sz w:val="24"/>
                <w:szCs w:val="24"/>
              </w:rPr>
            </w:pPr>
            <w:r w:rsidRPr="002945E1">
              <w:rPr>
                <w:rFonts w:ascii="Calibri" w:hAnsi="Calibri"/>
                <w:b/>
                <w:sz w:val="24"/>
                <w:szCs w:val="24"/>
              </w:rPr>
              <w:t xml:space="preserve">del </w:t>
            </w:r>
            <w:proofErr w:type="spellStart"/>
            <w:r w:rsidRPr="002945E1">
              <w:rPr>
                <w:rFonts w:ascii="Calibri" w:hAnsi="Calibri"/>
                <w:b/>
                <w:sz w:val="24"/>
                <w:szCs w:val="24"/>
              </w:rPr>
              <w:t>concorrente</w:t>
            </w:r>
            <w:proofErr w:type="spellEnd"/>
          </w:p>
        </w:tc>
        <w:tc>
          <w:tcPr>
            <w:tcW w:w="4443" w:type="dxa"/>
          </w:tcPr>
          <w:p w14:paraId="5476B826" w14:textId="77777777" w:rsidR="000D4D9B" w:rsidRPr="002945E1" w:rsidRDefault="000D4D9B" w:rsidP="005F062D">
            <w:pPr>
              <w:adjustRightInd w:val="0"/>
              <w:jc w:val="both"/>
              <w:rPr>
                <w:rFonts w:ascii="Calibri" w:hAnsi="Calibri"/>
                <w:b/>
                <w:sz w:val="24"/>
                <w:szCs w:val="24"/>
              </w:rPr>
            </w:pPr>
            <w:proofErr w:type="spellStart"/>
            <w:r>
              <w:rPr>
                <w:rFonts w:ascii="Calibri" w:hAnsi="Calibri"/>
                <w:b/>
                <w:sz w:val="24"/>
                <w:szCs w:val="24"/>
              </w:rPr>
              <w:t>Sintesi</w:t>
            </w:r>
            <w:proofErr w:type="spellEnd"/>
            <w:r>
              <w:rPr>
                <w:rFonts w:ascii="Calibri" w:hAnsi="Calibri"/>
                <w:b/>
                <w:sz w:val="24"/>
                <w:szCs w:val="24"/>
              </w:rPr>
              <w:t xml:space="preserve"> </w:t>
            </w:r>
            <w:proofErr w:type="spellStart"/>
            <w:r>
              <w:rPr>
                <w:rFonts w:ascii="Calibri" w:hAnsi="Calibri"/>
                <w:b/>
                <w:sz w:val="24"/>
                <w:szCs w:val="24"/>
              </w:rPr>
              <w:t>proposta</w:t>
            </w:r>
            <w:proofErr w:type="spellEnd"/>
            <w:r>
              <w:rPr>
                <w:rFonts w:ascii="Calibri" w:hAnsi="Calibri"/>
                <w:b/>
                <w:sz w:val="24"/>
                <w:szCs w:val="24"/>
              </w:rPr>
              <w:t xml:space="preserve"> </w:t>
            </w:r>
            <w:proofErr w:type="spellStart"/>
            <w:r>
              <w:rPr>
                <w:rFonts w:ascii="Calibri" w:hAnsi="Calibri"/>
                <w:b/>
                <w:sz w:val="24"/>
                <w:szCs w:val="24"/>
              </w:rPr>
              <w:t>concorrente</w:t>
            </w:r>
            <w:proofErr w:type="spellEnd"/>
          </w:p>
        </w:tc>
      </w:tr>
      <w:tr w:rsidR="000D4D9B" w:rsidRPr="002945E1" w14:paraId="5126F0EA" w14:textId="77777777" w:rsidTr="000D4D9B">
        <w:tc>
          <w:tcPr>
            <w:tcW w:w="2424" w:type="dxa"/>
            <w:shd w:val="clear" w:color="auto" w:fill="auto"/>
          </w:tcPr>
          <w:p w14:paraId="022BC07F" w14:textId="77777777" w:rsidR="000D4D9B" w:rsidRPr="00C75DFF" w:rsidRDefault="000D4D9B" w:rsidP="005F062D">
            <w:pPr>
              <w:adjustRightInd w:val="0"/>
              <w:jc w:val="both"/>
              <w:rPr>
                <w:rFonts w:ascii="Calibri" w:hAnsi="Calibri"/>
                <w:sz w:val="20"/>
                <w:szCs w:val="20"/>
                <w:lang w:val="it-IT"/>
              </w:rPr>
            </w:pPr>
            <w:r w:rsidRPr="00C75DFF">
              <w:rPr>
                <w:rFonts w:ascii="Calibri" w:hAnsi="Calibri"/>
                <w:sz w:val="20"/>
                <w:szCs w:val="20"/>
                <w:lang w:val="it-IT"/>
              </w:rPr>
              <w:t>1.1 modalità di esecuzione dei lavori e organizzazione del cantiere.</w:t>
            </w:r>
          </w:p>
        </w:tc>
        <w:tc>
          <w:tcPr>
            <w:tcW w:w="2422" w:type="dxa"/>
            <w:shd w:val="clear" w:color="auto" w:fill="auto"/>
          </w:tcPr>
          <w:p w14:paraId="6384765E" w14:textId="77777777" w:rsidR="000D4D9B" w:rsidRPr="00C75DFF" w:rsidRDefault="000D4D9B" w:rsidP="005F062D">
            <w:pPr>
              <w:adjustRightInd w:val="0"/>
              <w:jc w:val="both"/>
              <w:rPr>
                <w:rFonts w:ascii="Calibri" w:hAnsi="Calibri"/>
                <w:sz w:val="20"/>
                <w:szCs w:val="20"/>
                <w:lang w:val="it-IT"/>
              </w:rPr>
            </w:pPr>
            <w:r w:rsidRPr="00C75DFF">
              <w:rPr>
                <w:rFonts w:ascii="Calibri" w:hAnsi="Calibri"/>
                <w:sz w:val="20"/>
                <w:szCs w:val="20"/>
                <w:lang w:val="it-IT"/>
              </w:rPr>
              <w:t>Organizzazione generale;</w:t>
            </w:r>
          </w:p>
          <w:p w14:paraId="6BBDD0C3" w14:textId="77777777" w:rsidR="000D4D9B" w:rsidRPr="00C75DFF" w:rsidRDefault="000D4D9B" w:rsidP="005F062D">
            <w:pPr>
              <w:adjustRightInd w:val="0"/>
              <w:jc w:val="both"/>
              <w:rPr>
                <w:rFonts w:ascii="Calibri" w:hAnsi="Calibri"/>
                <w:sz w:val="20"/>
                <w:szCs w:val="20"/>
                <w:lang w:val="it-IT"/>
              </w:rPr>
            </w:pPr>
            <w:r w:rsidRPr="00C75DFF">
              <w:rPr>
                <w:rFonts w:ascii="Calibri" w:hAnsi="Calibri"/>
                <w:sz w:val="20"/>
                <w:szCs w:val="20"/>
                <w:lang w:val="it-IT"/>
              </w:rPr>
              <w:t>Riduzione disagi all’utenza</w:t>
            </w:r>
          </w:p>
        </w:tc>
        <w:tc>
          <w:tcPr>
            <w:tcW w:w="2431" w:type="dxa"/>
            <w:shd w:val="clear" w:color="auto" w:fill="auto"/>
          </w:tcPr>
          <w:p w14:paraId="6BFEA6CC" w14:textId="77777777" w:rsidR="000D4D9B" w:rsidRPr="00C75DFF" w:rsidRDefault="000D4D9B" w:rsidP="005F062D">
            <w:pPr>
              <w:adjustRightInd w:val="0"/>
              <w:jc w:val="both"/>
              <w:rPr>
                <w:rFonts w:ascii="Calibri" w:hAnsi="Calibri"/>
                <w:sz w:val="20"/>
                <w:szCs w:val="20"/>
                <w:lang w:val="it-IT"/>
              </w:rPr>
            </w:pPr>
            <w:r w:rsidRPr="00C75DFF">
              <w:rPr>
                <w:rFonts w:ascii="Calibri" w:hAnsi="Calibri"/>
                <w:sz w:val="20"/>
                <w:szCs w:val="20"/>
                <w:lang w:val="it-IT"/>
              </w:rPr>
              <w:t>Riduzione impatto cantiere;</w:t>
            </w:r>
          </w:p>
          <w:p w14:paraId="2351D7EC" w14:textId="77777777" w:rsidR="000D4D9B" w:rsidRPr="00C75DFF" w:rsidRDefault="000D4D9B" w:rsidP="005F062D">
            <w:pPr>
              <w:adjustRightInd w:val="0"/>
              <w:jc w:val="both"/>
              <w:rPr>
                <w:rFonts w:ascii="Calibri" w:hAnsi="Calibri"/>
                <w:sz w:val="20"/>
                <w:szCs w:val="20"/>
                <w:lang w:val="it-IT"/>
              </w:rPr>
            </w:pPr>
            <w:r w:rsidRPr="00C75DFF">
              <w:rPr>
                <w:rFonts w:ascii="Calibri" w:hAnsi="Calibri"/>
                <w:sz w:val="20"/>
                <w:szCs w:val="20"/>
                <w:lang w:val="it-IT"/>
              </w:rPr>
              <w:t>tempi di intervento;</w:t>
            </w:r>
          </w:p>
          <w:p w14:paraId="15D53D4C" w14:textId="77777777" w:rsidR="000D4D9B" w:rsidRPr="002945E1" w:rsidRDefault="000D4D9B" w:rsidP="005F062D">
            <w:pPr>
              <w:adjustRightInd w:val="0"/>
              <w:jc w:val="both"/>
              <w:rPr>
                <w:rFonts w:ascii="Calibri" w:hAnsi="Calibri"/>
                <w:sz w:val="20"/>
                <w:szCs w:val="20"/>
              </w:rPr>
            </w:pPr>
            <w:r w:rsidRPr="002945E1">
              <w:rPr>
                <w:rFonts w:ascii="Calibri" w:hAnsi="Calibri"/>
                <w:sz w:val="20"/>
                <w:szCs w:val="20"/>
              </w:rPr>
              <w:t xml:space="preserve">tempi di </w:t>
            </w:r>
            <w:proofErr w:type="spellStart"/>
            <w:r w:rsidRPr="002945E1">
              <w:rPr>
                <w:rFonts w:ascii="Calibri" w:hAnsi="Calibri"/>
                <w:sz w:val="20"/>
                <w:szCs w:val="20"/>
              </w:rPr>
              <w:t>risoluzione</w:t>
            </w:r>
            <w:proofErr w:type="spellEnd"/>
            <w:r w:rsidRPr="002945E1">
              <w:rPr>
                <w:rFonts w:ascii="Calibri" w:hAnsi="Calibri"/>
                <w:sz w:val="20"/>
                <w:szCs w:val="20"/>
              </w:rPr>
              <w:t>.</w:t>
            </w:r>
          </w:p>
        </w:tc>
        <w:tc>
          <w:tcPr>
            <w:tcW w:w="2422" w:type="dxa"/>
            <w:shd w:val="clear" w:color="auto" w:fill="auto"/>
          </w:tcPr>
          <w:p w14:paraId="309D47CE" w14:textId="77777777" w:rsidR="000D4D9B" w:rsidRPr="002945E1" w:rsidRDefault="000D4D9B" w:rsidP="005F062D">
            <w:pPr>
              <w:adjustRightInd w:val="0"/>
              <w:jc w:val="both"/>
              <w:rPr>
                <w:rFonts w:ascii="Calibri" w:hAnsi="Calibri"/>
                <w:sz w:val="20"/>
                <w:szCs w:val="20"/>
              </w:rPr>
            </w:pPr>
          </w:p>
        </w:tc>
        <w:tc>
          <w:tcPr>
            <w:tcW w:w="4443" w:type="dxa"/>
          </w:tcPr>
          <w:p w14:paraId="1CD87059" w14:textId="77777777" w:rsidR="000D4D9B" w:rsidRPr="002945E1" w:rsidRDefault="000D4D9B" w:rsidP="005F062D">
            <w:pPr>
              <w:adjustRightInd w:val="0"/>
              <w:jc w:val="both"/>
              <w:rPr>
                <w:rFonts w:ascii="Calibri" w:hAnsi="Calibri"/>
                <w:sz w:val="20"/>
                <w:szCs w:val="20"/>
              </w:rPr>
            </w:pPr>
          </w:p>
        </w:tc>
      </w:tr>
      <w:tr w:rsidR="000D4D9B" w:rsidRPr="005462A0" w14:paraId="56231DD9" w14:textId="77777777" w:rsidTr="000D4D9B">
        <w:tc>
          <w:tcPr>
            <w:tcW w:w="2424" w:type="dxa"/>
            <w:shd w:val="clear" w:color="auto" w:fill="auto"/>
          </w:tcPr>
          <w:p w14:paraId="5DF521AA" w14:textId="77777777" w:rsidR="000D4D9B" w:rsidRPr="00C75DFF" w:rsidRDefault="000D4D9B" w:rsidP="005F062D">
            <w:pPr>
              <w:adjustRightInd w:val="0"/>
              <w:jc w:val="both"/>
              <w:rPr>
                <w:rFonts w:ascii="Calibri" w:hAnsi="Calibri"/>
                <w:sz w:val="20"/>
                <w:szCs w:val="20"/>
                <w:lang w:val="it-IT"/>
              </w:rPr>
            </w:pPr>
            <w:r w:rsidRPr="00C75DFF">
              <w:rPr>
                <w:rFonts w:ascii="Calibri" w:hAnsi="Calibri"/>
                <w:sz w:val="20"/>
                <w:szCs w:val="20"/>
                <w:lang w:val="it-IT"/>
              </w:rPr>
              <w:t>1.2 Revisione della pavimentazione in Conglomerato bituminoso nei tratti a monte e valle dell’area di intervento prevista, nonché relativa estensione.</w:t>
            </w:r>
          </w:p>
        </w:tc>
        <w:tc>
          <w:tcPr>
            <w:tcW w:w="2422" w:type="dxa"/>
            <w:shd w:val="clear" w:color="auto" w:fill="auto"/>
          </w:tcPr>
          <w:p w14:paraId="20195CBD" w14:textId="0DFE15AD" w:rsidR="000D4D9B" w:rsidRPr="00C75DFF" w:rsidRDefault="000D4D9B" w:rsidP="005F062D">
            <w:pPr>
              <w:adjustRightInd w:val="0"/>
              <w:jc w:val="both"/>
              <w:rPr>
                <w:rFonts w:ascii="Calibri" w:hAnsi="Calibri"/>
                <w:sz w:val="20"/>
                <w:szCs w:val="20"/>
                <w:lang w:val="it-IT"/>
              </w:rPr>
            </w:pPr>
            <w:r w:rsidRPr="00C75DFF">
              <w:rPr>
                <w:rFonts w:ascii="Calibri" w:hAnsi="Calibri"/>
                <w:sz w:val="20"/>
                <w:szCs w:val="20"/>
                <w:lang w:val="it-IT"/>
              </w:rPr>
              <w:t>A monte e valle dell’intervento previsto è present</w:t>
            </w:r>
            <w:r>
              <w:rPr>
                <w:rFonts w:ascii="Calibri" w:hAnsi="Calibri"/>
                <w:sz w:val="20"/>
                <w:szCs w:val="20"/>
                <w:lang w:val="it-IT"/>
              </w:rPr>
              <w:t>e</w:t>
            </w:r>
            <w:r w:rsidRPr="00C75DFF">
              <w:rPr>
                <w:rFonts w:ascii="Calibri" w:hAnsi="Calibri"/>
                <w:sz w:val="20"/>
                <w:szCs w:val="20"/>
                <w:lang w:val="it-IT"/>
              </w:rPr>
              <w:t xml:space="preserve"> la pavimentazione in conglomerato bituminoso. Saranno valutate le offerte relative alla revisione delle parti di pavimentazione in conglomerato bituminoso, a confine con l’area di intervento. In tale ambito sarà valutata l’estensione dell’intervento, nonché la</w:t>
            </w:r>
          </w:p>
          <w:p w14:paraId="08077A4F" w14:textId="77777777" w:rsidR="000D4D9B" w:rsidRPr="00C75DFF" w:rsidRDefault="000D4D9B" w:rsidP="005F062D">
            <w:pPr>
              <w:adjustRightInd w:val="0"/>
              <w:jc w:val="both"/>
              <w:rPr>
                <w:rFonts w:ascii="Calibri" w:hAnsi="Calibri"/>
                <w:sz w:val="20"/>
                <w:szCs w:val="20"/>
                <w:lang w:val="it-IT"/>
              </w:rPr>
            </w:pPr>
            <w:r w:rsidRPr="00C75DFF">
              <w:rPr>
                <w:rFonts w:ascii="Calibri" w:hAnsi="Calibri"/>
                <w:sz w:val="20"/>
                <w:szCs w:val="20"/>
                <w:lang w:val="it-IT"/>
              </w:rPr>
              <w:t>fornitura e posa del</w:t>
            </w:r>
          </w:p>
          <w:p w14:paraId="21EBCC4B" w14:textId="77777777" w:rsidR="000D4D9B" w:rsidRPr="00C75DFF" w:rsidRDefault="000D4D9B" w:rsidP="005F062D">
            <w:pPr>
              <w:adjustRightInd w:val="0"/>
              <w:jc w:val="both"/>
              <w:rPr>
                <w:rFonts w:ascii="Calibri" w:hAnsi="Calibri"/>
                <w:sz w:val="20"/>
                <w:szCs w:val="20"/>
                <w:lang w:val="it-IT"/>
              </w:rPr>
            </w:pPr>
            <w:r w:rsidRPr="00C75DFF">
              <w:rPr>
                <w:rFonts w:ascii="Calibri" w:hAnsi="Calibri"/>
                <w:sz w:val="20"/>
                <w:szCs w:val="20"/>
                <w:lang w:val="it-IT"/>
              </w:rPr>
              <w:t>conglomerato bituminoso</w:t>
            </w:r>
          </w:p>
          <w:p w14:paraId="6E09176F" w14:textId="77777777" w:rsidR="000D4D9B" w:rsidRPr="00C75DFF" w:rsidRDefault="000D4D9B" w:rsidP="005F062D">
            <w:pPr>
              <w:adjustRightInd w:val="0"/>
              <w:jc w:val="both"/>
              <w:rPr>
                <w:rFonts w:ascii="Calibri" w:hAnsi="Calibri"/>
                <w:sz w:val="20"/>
                <w:szCs w:val="20"/>
                <w:lang w:val="it-IT"/>
              </w:rPr>
            </w:pPr>
            <w:r w:rsidRPr="00C75DFF">
              <w:rPr>
                <w:rFonts w:ascii="Calibri" w:hAnsi="Calibri"/>
                <w:sz w:val="20"/>
                <w:szCs w:val="20"/>
                <w:lang w:val="it-IT"/>
              </w:rPr>
              <w:t>relativo alla struttura</w:t>
            </w:r>
          </w:p>
          <w:p w14:paraId="6DD4F462" w14:textId="77777777" w:rsidR="000D4D9B" w:rsidRPr="00C75DFF" w:rsidRDefault="000D4D9B" w:rsidP="005F062D">
            <w:pPr>
              <w:adjustRightInd w:val="0"/>
              <w:jc w:val="both"/>
              <w:rPr>
                <w:rFonts w:ascii="Calibri" w:hAnsi="Calibri"/>
                <w:sz w:val="20"/>
                <w:szCs w:val="20"/>
                <w:lang w:val="it-IT"/>
              </w:rPr>
            </w:pPr>
            <w:r w:rsidRPr="00C75DFF">
              <w:rPr>
                <w:rFonts w:ascii="Calibri" w:hAnsi="Calibri"/>
                <w:sz w:val="20"/>
                <w:szCs w:val="20"/>
                <w:lang w:val="it-IT"/>
              </w:rPr>
              <w:t xml:space="preserve">profonda della pavimentazione (fondazione, base, </w:t>
            </w:r>
            <w:proofErr w:type="spellStart"/>
            <w:r w:rsidRPr="00C75DFF">
              <w:rPr>
                <w:rFonts w:ascii="Calibri" w:hAnsi="Calibri"/>
                <w:sz w:val="20"/>
                <w:szCs w:val="20"/>
                <w:lang w:val="it-IT"/>
              </w:rPr>
              <w:t>bynder</w:t>
            </w:r>
            <w:proofErr w:type="spellEnd"/>
            <w:r w:rsidRPr="00C75DFF">
              <w:rPr>
                <w:rFonts w:ascii="Calibri" w:hAnsi="Calibri"/>
                <w:sz w:val="20"/>
                <w:szCs w:val="20"/>
                <w:lang w:val="it-IT"/>
              </w:rPr>
              <w:t>)</w:t>
            </w:r>
          </w:p>
          <w:p w14:paraId="1DB04592" w14:textId="77777777" w:rsidR="000D4D9B" w:rsidRPr="00C75DFF" w:rsidRDefault="000D4D9B" w:rsidP="005462A0">
            <w:pPr>
              <w:adjustRightInd w:val="0"/>
              <w:jc w:val="both"/>
              <w:rPr>
                <w:rFonts w:ascii="Calibri" w:hAnsi="Calibri"/>
                <w:sz w:val="20"/>
                <w:szCs w:val="20"/>
                <w:lang w:val="it-IT"/>
              </w:rPr>
            </w:pPr>
            <w:r w:rsidRPr="00C75DFF">
              <w:rPr>
                <w:rFonts w:ascii="Calibri" w:hAnsi="Calibri"/>
                <w:sz w:val="20"/>
                <w:szCs w:val="20"/>
                <w:lang w:val="it-IT"/>
              </w:rPr>
              <w:t>e alla parte superficiale di usura.</w:t>
            </w:r>
          </w:p>
        </w:tc>
        <w:tc>
          <w:tcPr>
            <w:tcW w:w="2431" w:type="dxa"/>
            <w:shd w:val="clear" w:color="auto" w:fill="auto"/>
          </w:tcPr>
          <w:p w14:paraId="0E69B028" w14:textId="77777777" w:rsidR="000D4D9B" w:rsidRPr="00C75DFF" w:rsidRDefault="000D4D9B" w:rsidP="005F062D">
            <w:pPr>
              <w:adjustRightInd w:val="0"/>
              <w:jc w:val="both"/>
              <w:rPr>
                <w:rFonts w:ascii="Calibri" w:hAnsi="Calibri"/>
                <w:sz w:val="20"/>
                <w:szCs w:val="20"/>
                <w:lang w:val="it-IT"/>
              </w:rPr>
            </w:pPr>
            <w:r w:rsidRPr="00C75DFF">
              <w:rPr>
                <w:rFonts w:ascii="Calibri" w:hAnsi="Calibri"/>
                <w:sz w:val="20"/>
                <w:szCs w:val="20"/>
                <w:lang w:val="it-IT"/>
              </w:rPr>
              <w:t>- durabilità;</w:t>
            </w:r>
          </w:p>
          <w:p w14:paraId="0797B844" w14:textId="77777777" w:rsidR="000D4D9B" w:rsidRPr="00C75DFF" w:rsidRDefault="000D4D9B" w:rsidP="005F062D">
            <w:pPr>
              <w:adjustRightInd w:val="0"/>
              <w:jc w:val="both"/>
              <w:rPr>
                <w:rFonts w:ascii="Calibri" w:hAnsi="Calibri"/>
                <w:sz w:val="20"/>
                <w:szCs w:val="20"/>
                <w:lang w:val="it-IT"/>
              </w:rPr>
            </w:pPr>
            <w:r w:rsidRPr="00C75DFF">
              <w:rPr>
                <w:rFonts w:ascii="Calibri" w:hAnsi="Calibri"/>
                <w:sz w:val="20"/>
                <w:szCs w:val="20"/>
                <w:lang w:val="it-IT"/>
              </w:rPr>
              <w:t>- rigidità;</w:t>
            </w:r>
          </w:p>
          <w:p w14:paraId="6284B1FD" w14:textId="77777777" w:rsidR="000D4D9B" w:rsidRPr="00C75DFF" w:rsidRDefault="000D4D9B" w:rsidP="005F062D">
            <w:pPr>
              <w:adjustRightInd w:val="0"/>
              <w:jc w:val="both"/>
              <w:rPr>
                <w:rFonts w:ascii="Calibri" w:hAnsi="Calibri"/>
                <w:sz w:val="20"/>
                <w:szCs w:val="20"/>
                <w:lang w:val="it-IT"/>
              </w:rPr>
            </w:pPr>
            <w:r w:rsidRPr="00C75DFF">
              <w:rPr>
                <w:rFonts w:ascii="Calibri" w:hAnsi="Calibri"/>
                <w:sz w:val="20"/>
                <w:szCs w:val="20"/>
                <w:lang w:val="it-IT"/>
              </w:rPr>
              <w:t>- resistenza alle</w:t>
            </w:r>
          </w:p>
          <w:p w14:paraId="17AD13F9" w14:textId="77777777" w:rsidR="000D4D9B" w:rsidRPr="00C75DFF" w:rsidRDefault="000D4D9B" w:rsidP="005F062D">
            <w:pPr>
              <w:adjustRightInd w:val="0"/>
              <w:jc w:val="both"/>
              <w:rPr>
                <w:rFonts w:ascii="Calibri" w:hAnsi="Calibri"/>
                <w:sz w:val="20"/>
                <w:szCs w:val="20"/>
                <w:lang w:val="it-IT"/>
              </w:rPr>
            </w:pPr>
            <w:r w:rsidRPr="00C75DFF">
              <w:rPr>
                <w:rFonts w:ascii="Calibri" w:hAnsi="Calibri"/>
                <w:sz w:val="20"/>
                <w:szCs w:val="20"/>
                <w:lang w:val="it-IT"/>
              </w:rPr>
              <w:t>deformazioni permanenti;</w:t>
            </w:r>
          </w:p>
          <w:p w14:paraId="65E401DC" w14:textId="77777777" w:rsidR="000D4D9B" w:rsidRPr="00C75DFF" w:rsidRDefault="000D4D9B" w:rsidP="005F062D">
            <w:pPr>
              <w:adjustRightInd w:val="0"/>
              <w:jc w:val="both"/>
              <w:rPr>
                <w:rFonts w:ascii="Calibri" w:hAnsi="Calibri"/>
                <w:sz w:val="20"/>
                <w:szCs w:val="20"/>
                <w:lang w:val="it-IT"/>
              </w:rPr>
            </w:pPr>
            <w:r w:rsidRPr="00C75DFF">
              <w:rPr>
                <w:rFonts w:ascii="Calibri" w:hAnsi="Calibri"/>
                <w:sz w:val="20"/>
                <w:szCs w:val="20"/>
                <w:lang w:val="it-IT"/>
              </w:rPr>
              <w:t>- resistenza alla</w:t>
            </w:r>
          </w:p>
          <w:p w14:paraId="77283CEB" w14:textId="77777777" w:rsidR="000D4D9B" w:rsidRPr="00C75DFF" w:rsidRDefault="000D4D9B" w:rsidP="005F062D">
            <w:pPr>
              <w:adjustRightInd w:val="0"/>
              <w:jc w:val="both"/>
              <w:rPr>
                <w:rFonts w:ascii="Calibri" w:hAnsi="Calibri"/>
                <w:sz w:val="20"/>
                <w:szCs w:val="20"/>
                <w:lang w:val="it-IT"/>
              </w:rPr>
            </w:pPr>
            <w:r w:rsidRPr="00C75DFF">
              <w:rPr>
                <w:rFonts w:ascii="Calibri" w:hAnsi="Calibri"/>
                <w:sz w:val="20"/>
                <w:szCs w:val="20"/>
                <w:lang w:val="it-IT"/>
              </w:rPr>
              <w:t>propagazione di fessure;</w:t>
            </w:r>
          </w:p>
          <w:p w14:paraId="5DB60811" w14:textId="77777777" w:rsidR="000D4D9B" w:rsidRPr="00C75DFF" w:rsidRDefault="000D4D9B" w:rsidP="005F062D">
            <w:pPr>
              <w:adjustRightInd w:val="0"/>
              <w:jc w:val="both"/>
              <w:rPr>
                <w:rFonts w:ascii="Calibri" w:hAnsi="Calibri"/>
                <w:sz w:val="20"/>
                <w:szCs w:val="20"/>
                <w:lang w:val="it-IT"/>
              </w:rPr>
            </w:pPr>
            <w:r w:rsidRPr="00C75DFF">
              <w:rPr>
                <w:rFonts w:ascii="Calibri" w:hAnsi="Calibri"/>
                <w:sz w:val="20"/>
                <w:szCs w:val="20"/>
                <w:lang w:val="it-IT"/>
              </w:rPr>
              <w:t>- resistenza all'acqua;</w:t>
            </w:r>
          </w:p>
          <w:p w14:paraId="2B606864" w14:textId="77777777" w:rsidR="000D4D9B" w:rsidRPr="00C75DFF" w:rsidRDefault="000D4D9B" w:rsidP="005F062D">
            <w:pPr>
              <w:adjustRightInd w:val="0"/>
              <w:jc w:val="both"/>
              <w:rPr>
                <w:rFonts w:ascii="Calibri" w:hAnsi="Calibri"/>
                <w:sz w:val="20"/>
                <w:szCs w:val="20"/>
                <w:lang w:val="it-IT"/>
              </w:rPr>
            </w:pPr>
            <w:r w:rsidRPr="00C75DFF">
              <w:rPr>
                <w:rFonts w:ascii="Calibri" w:hAnsi="Calibri"/>
                <w:sz w:val="20"/>
                <w:szCs w:val="20"/>
                <w:lang w:val="it-IT"/>
              </w:rPr>
              <w:t xml:space="preserve">- resistenza al </w:t>
            </w:r>
            <w:proofErr w:type="spellStart"/>
            <w:r w:rsidRPr="00C75DFF">
              <w:rPr>
                <w:rFonts w:ascii="Calibri" w:hAnsi="Calibri"/>
                <w:sz w:val="20"/>
                <w:szCs w:val="20"/>
                <w:lang w:val="it-IT"/>
              </w:rPr>
              <w:t>refluimento</w:t>
            </w:r>
            <w:proofErr w:type="spellEnd"/>
            <w:r w:rsidRPr="00C75DFF">
              <w:rPr>
                <w:rFonts w:ascii="Calibri" w:hAnsi="Calibri"/>
                <w:sz w:val="20"/>
                <w:szCs w:val="20"/>
                <w:lang w:val="it-IT"/>
              </w:rPr>
              <w:t>.</w:t>
            </w:r>
          </w:p>
        </w:tc>
        <w:tc>
          <w:tcPr>
            <w:tcW w:w="2422" w:type="dxa"/>
            <w:shd w:val="clear" w:color="auto" w:fill="auto"/>
          </w:tcPr>
          <w:p w14:paraId="2C91939B" w14:textId="77777777" w:rsidR="000D4D9B" w:rsidRPr="00C75DFF" w:rsidRDefault="000D4D9B" w:rsidP="005F062D">
            <w:pPr>
              <w:adjustRightInd w:val="0"/>
              <w:jc w:val="both"/>
              <w:rPr>
                <w:rFonts w:ascii="Calibri" w:hAnsi="Calibri"/>
                <w:sz w:val="20"/>
                <w:szCs w:val="20"/>
                <w:lang w:val="it-IT"/>
              </w:rPr>
            </w:pPr>
            <w:r w:rsidRPr="00C75DFF">
              <w:rPr>
                <w:rFonts w:ascii="Calibri" w:hAnsi="Calibri"/>
                <w:sz w:val="20"/>
                <w:szCs w:val="20"/>
                <w:lang w:val="it-IT"/>
              </w:rPr>
              <w:t>- bitumi modificati all'interno del conglomerato;</w:t>
            </w:r>
          </w:p>
          <w:p w14:paraId="67D85B87" w14:textId="77777777" w:rsidR="000D4D9B" w:rsidRPr="00C75DFF" w:rsidRDefault="000D4D9B" w:rsidP="005F062D">
            <w:pPr>
              <w:adjustRightInd w:val="0"/>
              <w:jc w:val="both"/>
              <w:rPr>
                <w:rFonts w:ascii="Calibri" w:hAnsi="Calibri"/>
                <w:sz w:val="20"/>
                <w:szCs w:val="20"/>
                <w:lang w:val="it-IT"/>
              </w:rPr>
            </w:pPr>
            <w:r w:rsidRPr="00C75DFF">
              <w:rPr>
                <w:rFonts w:ascii="Calibri" w:hAnsi="Calibri"/>
                <w:sz w:val="20"/>
                <w:szCs w:val="20"/>
                <w:lang w:val="it-IT"/>
              </w:rPr>
              <w:t>- inerti con caratteristiche tecniche migliori.</w:t>
            </w:r>
          </w:p>
        </w:tc>
        <w:tc>
          <w:tcPr>
            <w:tcW w:w="4443" w:type="dxa"/>
          </w:tcPr>
          <w:p w14:paraId="723C290D" w14:textId="77777777" w:rsidR="000D4D9B" w:rsidRPr="00C75DFF" w:rsidRDefault="000D4D9B" w:rsidP="005F062D">
            <w:pPr>
              <w:adjustRightInd w:val="0"/>
              <w:jc w:val="both"/>
              <w:rPr>
                <w:rFonts w:ascii="Calibri" w:hAnsi="Calibri"/>
                <w:sz w:val="20"/>
                <w:szCs w:val="20"/>
                <w:lang w:val="it-IT"/>
              </w:rPr>
            </w:pPr>
          </w:p>
        </w:tc>
      </w:tr>
      <w:tr w:rsidR="000D4D9B" w:rsidRPr="005462A0" w14:paraId="7CF9948B" w14:textId="77777777" w:rsidTr="000D4D9B">
        <w:tc>
          <w:tcPr>
            <w:tcW w:w="2424" w:type="dxa"/>
            <w:shd w:val="clear" w:color="auto" w:fill="auto"/>
          </w:tcPr>
          <w:p w14:paraId="1C3CFCE1" w14:textId="77777777" w:rsidR="000D4D9B" w:rsidRPr="002945E1" w:rsidRDefault="000D4D9B" w:rsidP="005F062D">
            <w:pPr>
              <w:adjustRightInd w:val="0"/>
              <w:jc w:val="both"/>
              <w:rPr>
                <w:rFonts w:ascii="Calibri" w:hAnsi="Calibri"/>
                <w:sz w:val="20"/>
                <w:szCs w:val="20"/>
              </w:rPr>
            </w:pPr>
            <w:r w:rsidRPr="002945E1">
              <w:rPr>
                <w:rFonts w:ascii="Calibri" w:hAnsi="Calibri"/>
                <w:sz w:val="20"/>
                <w:szCs w:val="20"/>
              </w:rPr>
              <w:t xml:space="preserve">1.3 </w:t>
            </w:r>
            <w:r w:rsidRPr="009B5C22">
              <w:rPr>
                <w:rFonts w:ascii="Calibri" w:hAnsi="Calibri"/>
              </w:rPr>
              <w:t>AFFIDABILITÀ OPERATORE ECONOMICO</w:t>
            </w:r>
            <w:r w:rsidRPr="002945E1">
              <w:rPr>
                <w:rFonts w:ascii="Calibri" w:hAnsi="Calibri"/>
              </w:rPr>
              <w:t>.</w:t>
            </w:r>
          </w:p>
        </w:tc>
        <w:tc>
          <w:tcPr>
            <w:tcW w:w="2422" w:type="dxa"/>
            <w:shd w:val="clear" w:color="auto" w:fill="auto"/>
          </w:tcPr>
          <w:p w14:paraId="6ABDFE8E" w14:textId="77777777" w:rsidR="000D4D9B" w:rsidRPr="009B5C22" w:rsidRDefault="000D4D9B" w:rsidP="005F062D">
            <w:pPr>
              <w:adjustRightInd w:val="0"/>
              <w:jc w:val="both"/>
              <w:rPr>
                <w:rFonts w:ascii="Calibri" w:hAnsi="Calibri"/>
                <w:sz w:val="20"/>
                <w:szCs w:val="20"/>
                <w:lang w:val="it-IT"/>
              </w:rPr>
            </w:pPr>
            <w:r w:rsidRPr="009B5C22">
              <w:rPr>
                <w:rFonts w:ascii="Calibri" w:hAnsi="Calibri"/>
                <w:sz w:val="20"/>
                <w:szCs w:val="20"/>
                <w:lang w:val="it-IT"/>
              </w:rPr>
              <w:t>La Stazione appaltante valuta l’affidabilità dell’operatore economico nella gestione degli appalti pubblici, con riguardo al comportamento avuto dall’impresa nei rapporti pregressi con la Pubblica amministrazione.</w:t>
            </w:r>
          </w:p>
          <w:p w14:paraId="15DB7DFB" w14:textId="67923E2D" w:rsidR="000D4D9B" w:rsidRPr="009B5C22" w:rsidRDefault="000D4D9B" w:rsidP="005F062D">
            <w:pPr>
              <w:adjustRightInd w:val="0"/>
              <w:jc w:val="both"/>
              <w:rPr>
                <w:rFonts w:ascii="Calibri" w:hAnsi="Calibri"/>
                <w:sz w:val="20"/>
                <w:szCs w:val="20"/>
                <w:lang w:val="it-IT"/>
              </w:rPr>
            </w:pPr>
            <w:r w:rsidRPr="009B5C22">
              <w:rPr>
                <w:rFonts w:ascii="Calibri" w:hAnsi="Calibri"/>
                <w:sz w:val="20"/>
                <w:szCs w:val="20"/>
                <w:lang w:val="it-IT"/>
              </w:rPr>
              <w:t>In particolare</w:t>
            </w:r>
            <w:r>
              <w:rPr>
                <w:rFonts w:ascii="Calibri" w:hAnsi="Calibri"/>
                <w:sz w:val="20"/>
                <w:szCs w:val="20"/>
                <w:lang w:val="it-IT"/>
              </w:rPr>
              <w:t>,</w:t>
            </w:r>
            <w:r w:rsidRPr="009B5C22">
              <w:rPr>
                <w:rFonts w:ascii="Calibri" w:hAnsi="Calibri"/>
                <w:sz w:val="20"/>
                <w:szCs w:val="20"/>
                <w:lang w:val="it-IT"/>
              </w:rPr>
              <w:t xml:space="preserve"> si terrà conto se vi siano stati, nei </w:t>
            </w:r>
            <w:r w:rsidRPr="009B5C22">
              <w:rPr>
                <w:rFonts w:ascii="Calibri" w:hAnsi="Calibri"/>
                <w:sz w:val="20"/>
                <w:szCs w:val="20"/>
                <w:lang w:val="it-IT"/>
              </w:rPr>
              <w:lastRenderedPageBreak/>
              <w:t>precedenti rapporti con la P.A., dei contratti rescissi per causa imputabile a responsabilità dell’impresa e/o l’applicazione di sanzioni durante l’esecuzione dei lavori.</w:t>
            </w:r>
          </w:p>
        </w:tc>
        <w:tc>
          <w:tcPr>
            <w:tcW w:w="2431" w:type="dxa"/>
            <w:shd w:val="clear" w:color="auto" w:fill="auto"/>
          </w:tcPr>
          <w:p w14:paraId="207CCB58" w14:textId="77777777" w:rsidR="000D4D9B" w:rsidRDefault="000D4D9B" w:rsidP="005F062D">
            <w:pPr>
              <w:adjustRightInd w:val="0"/>
              <w:jc w:val="both"/>
              <w:rPr>
                <w:rFonts w:ascii="Calibri" w:hAnsi="Calibri" w:cs="Calibri"/>
                <w:sz w:val="20"/>
                <w:szCs w:val="20"/>
                <w:lang w:val="it-IT"/>
              </w:rPr>
            </w:pPr>
            <w:r w:rsidRPr="009B5C22">
              <w:rPr>
                <w:rFonts w:ascii="Calibri" w:hAnsi="Calibri" w:cs="Calibri"/>
                <w:sz w:val="20"/>
                <w:szCs w:val="20"/>
                <w:lang w:val="it-IT"/>
              </w:rPr>
              <w:lastRenderedPageBreak/>
              <w:t>L’operatore economico riceverà dei punti premiali, cumulabili tra loro, nel caso in cui ai sensi del DPR 445/2000, dichiari:</w:t>
            </w:r>
          </w:p>
          <w:p w14:paraId="6E91BB8B" w14:textId="77777777" w:rsidR="000D4D9B" w:rsidRPr="009B5C22" w:rsidRDefault="000D4D9B" w:rsidP="005462A0">
            <w:pPr>
              <w:numPr>
                <w:ilvl w:val="0"/>
                <w:numId w:val="1"/>
              </w:numPr>
              <w:adjustRightInd w:val="0"/>
              <w:ind w:left="356" w:hanging="283"/>
              <w:jc w:val="both"/>
              <w:rPr>
                <w:rFonts w:ascii="Calibri" w:hAnsi="Calibri"/>
                <w:sz w:val="20"/>
                <w:szCs w:val="20"/>
                <w:lang w:val="it-IT"/>
              </w:rPr>
            </w:pPr>
            <w:r w:rsidRPr="009B5C22">
              <w:rPr>
                <w:rFonts w:ascii="Calibri" w:hAnsi="Calibri" w:cs="Calibri"/>
                <w:sz w:val="20"/>
                <w:szCs w:val="20"/>
                <w:lang w:val="it-IT"/>
              </w:rPr>
              <w:t>di non aver avuto rescissioni di contratti di appalti pubblici negli ultimi 5 anni per causa imputabili a respon</w:t>
            </w:r>
            <w:r w:rsidRPr="009B5C22">
              <w:rPr>
                <w:rFonts w:ascii="Calibri" w:hAnsi="Calibri"/>
                <w:sz w:val="20"/>
                <w:szCs w:val="20"/>
                <w:lang w:val="it-IT"/>
              </w:rPr>
              <w:t>sabilità</w:t>
            </w:r>
            <w:r>
              <w:rPr>
                <w:rFonts w:ascii="Calibri" w:hAnsi="Calibri"/>
                <w:sz w:val="20"/>
                <w:szCs w:val="20"/>
                <w:lang w:val="it-IT"/>
              </w:rPr>
              <w:t>;</w:t>
            </w:r>
            <w:r w:rsidRPr="009B5C22">
              <w:rPr>
                <w:rFonts w:ascii="Calibri" w:hAnsi="Calibri"/>
                <w:sz w:val="20"/>
                <w:szCs w:val="20"/>
                <w:lang w:val="it-IT"/>
              </w:rPr>
              <w:t xml:space="preserve"> </w:t>
            </w:r>
            <w:r w:rsidRPr="009B5C22">
              <w:rPr>
                <w:rFonts w:ascii="Calibri" w:hAnsi="Calibri"/>
                <w:sz w:val="20"/>
                <w:szCs w:val="20"/>
                <w:lang w:val="it-IT"/>
              </w:rPr>
              <w:lastRenderedPageBreak/>
              <w:t>dell'impresa (</w:t>
            </w:r>
            <w:r w:rsidRPr="009B5C22">
              <w:rPr>
                <w:rFonts w:ascii="Calibri" w:hAnsi="Calibri"/>
                <w:b/>
                <w:sz w:val="20"/>
                <w:szCs w:val="20"/>
                <w:lang w:val="it-IT"/>
              </w:rPr>
              <w:t>5 punti</w:t>
            </w:r>
            <w:r w:rsidRPr="009B5C22">
              <w:rPr>
                <w:rFonts w:ascii="Calibri" w:hAnsi="Calibri"/>
                <w:sz w:val="20"/>
                <w:szCs w:val="20"/>
                <w:lang w:val="it-IT"/>
              </w:rPr>
              <w:t>);</w:t>
            </w:r>
          </w:p>
          <w:p w14:paraId="67D4B5C2" w14:textId="77777777" w:rsidR="000D4D9B" w:rsidRPr="009B5C22" w:rsidRDefault="000D4D9B" w:rsidP="005462A0">
            <w:pPr>
              <w:numPr>
                <w:ilvl w:val="0"/>
                <w:numId w:val="1"/>
              </w:numPr>
              <w:adjustRightInd w:val="0"/>
              <w:ind w:left="356" w:hanging="283"/>
              <w:jc w:val="both"/>
              <w:rPr>
                <w:rFonts w:ascii="Calibri" w:hAnsi="Calibri" w:cs="Calibri"/>
                <w:sz w:val="20"/>
                <w:szCs w:val="20"/>
                <w:lang w:val="it-IT"/>
              </w:rPr>
            </w:pPr>
            <w:r w:rsidRPr="009B5C22">
              <w:rPr>
                <w:rFonts w:ascii="Calibri" w:hAnsi="Calibri" w:cs="Calibri"/>
                <w:sz w:val="20"/>
                <w:szCs w:val="20"/>
                <w:lang w:val="it-IT"/>
              </w:rPr>
              <w:t>di non essere mai stato sanzionato negli ultimi 5 anni durante l'esecuzione di appalti pubblici (</w:t>
            </w:r>
            <w:r w:rsidRPr="009B5C22">
              <w:rPr>
                <w:rFonts w:ascii="Calibri" w:hAnsi="Calibri" w:cs="Calibri"/>
                <w:b/>
                <w:sz w:val="20"/>
                <w:szCs w:val="20"/>
                <w:lang w:val="it-IT"/>
              </w:rPr>
              <w:t>5 punti</w:t>
            </w:r>
            <w:r w:rsidRPr="009B5C22">
              <w:rPr>
                <w:rFonts w:ascii="Calibri" w:hAnsi="Calibri" w:cs="Calibri"/>
                <w:sz w:val="20"/>
                <w:szCs w:val="20"/>
                <w:lang w:val="it-IT"/>
              </w:rPr>
              <w:t>);</w:t>
            </w:r>
          </w:p>
          <w:p w14:paraId="664DD3D4" w14:textId="77777777" w:rsidR="000D4D9B" w:rsidRPr="009B5C22" w:rsidRDefault="000D4D9B" w:rsidP="005462A0">
            <w:pPr>
              <w:numPr>
                <w:ilvl w:val="0"/>
                <w:numId w:val="1"/>
              </w:numPr>
              <w:adjustRightInd w:val="0"/>
              <w:ind w:left="356" w:hanging="283"/>
              <w:jc w:val="both"/>
              <w:rPr>
                <w:rFonts w:ascii="Calibri" w:hAnsi="Calibri"/>
                <w:sz w:val="20"/>
                <w:szCs w:val="20"/>
                <w:lang w:val="it-IT"/>
              </w:rPr>
            </w:pPr>
            <w:r w:rsidRPr="009B5C22">
              <w:rPr>
                <w:rFonts w:ascii="Calibri" w:hAnsi="Calibri"/>
                <w:sz w:val="20"/>
                <w:szCs w:val="20"/>
                <w:lang w:val="it-IT"/>
              </w:rPr>
              <w:t>nel caso in cui l’operatore</w:t>
            </w:r>
            <w:r>
              <w:rPr>
                <w:rFonts w:ascii="Calibri" w:hAnsi="Calibri"/>
                <w:sz w:val="20"/>
                <w:szCs w:val="20"/>
                <w:lang w:val="it-IT"/>
              </w:rPr>
              <w:t xml:space="preserve"> </w:t>
            </w:r>
            <w:r w:rsidRPr="009B5C22">
              <w:rPr>
                <w:rFonts w:ascii="Calibri" w:hAnsi="Calibri"/>
                <w:sz w:val="20"/>
                <w:szCs w:val="20"/>
                <w:lang w:val="it-IT"/>
              </w:rPr>
              <w:t>economico, invece, sensi del DPR 445/2000, dichiari:</w:t>
            </w:r>
          </w:p>
          <w:p w14:paraId="52C44BA0" w14:textId="77777777" w:rsidR="000D4D9B" w:rsidRPr="009B5C22" w:rsidRDefault="000D4D9B" w:rsidP="005462A0">
            <w:pPr>
              <w:numPr>
                <w:ilvl w:val="0"/>
                <w:numId w:val="1"/>
              </w:numPr>
              <w:adjustRightInd w:val="0"/>
              <w:ind w:left="356" w:hanging="283"/>
              <w:jc w:val="both"/>
              <w:rPr>
                <w:rFonts w:ascii="Calibri" w:hAnsi="Calibri"/>
                <w:sz w:val="20"/>
                <w:szCs w:val="20"/>
                <w:lang w:val="it-IT"/>
              </w:rPr>
            </w:pPr>
            <w:r w:rsidRPr="009B5C22">
              <w:rPr>
                <w:rFonts w:ascii="Calibri" w:hAnsi="Calibri" w:cs="Calibri"/>
                <w:sz w:val="20"/>
                <w:szCs w:val="20"/>
                <w:lang w:val="it-IT"/>
              </w:rPr>
              <w:t xml:space="preserve">di aver rescisso, negli ultimi </w:t>
            </w:r>
            <w:proofErr w:type="gramStart"/>
            <w:r w:rsidRPr="009B5C22">
              <w:rPr>
                <w:rFonts w:ascii="Calibri" w:hAnsi="Calibri"/>
                <w:sz w:val="20"/>
                <w:szCs w:val="20"/>
                <w:lang w:val="it-IT"/>
              </w:rPr>
              <w:t>5</w:t>
            </w:r>
            <w:proofErr w:type="gramEnd"/>
            <w:r w:rsidRPr="009B5C22">
              <w:rPr>
                <w:rFonts w:ascii="Calibri" w:hAnsi="Calibri"/>
                <w:sz w:val="20"/>
                <w:szCs w:val="20"/>
                <w:lang w:val="it-IT"/>
              </w:rPr>
              <w:t xml:space="preserve"> anni dei contratti pubblici per causa imputabile a responsabilità dell’impresa, dovrà indicare i contratti in questione e </w:t>
            </w:r>
            <w:r w:rsidRPr="009B5C22">
              <w:rPr>
                <w:rFonts w:ascii="Calibri" w:hAnsi="Calibri"/>
                <w:b/>
                <w:sz w:val="20"/>
                <w:szCs w:val="20"/>
                <w:lang w:val="it-IT"/>
              </w:rPr>
              <w:t>non riceverà alcun punteggio premiale</w:t>
            </w:r>
            <w:r w:rsidRPr="009B5C22">
              <w:rPr>
                <w:rFonts w:ascii="Calibri" w:hAnsi="Calibri"/>
                <w:sz w:val="20"/>
                <w:szCs w:val="20"/>
                <w:lang w:val="it-IT"/>
              </w:rPr>
              <w:t>,</w:t>
            </w:r>
          </w:p>
          <w:p w14:paraId="4F960A46" w14:textId="77777777" w:rsidR="000D4D9B" w:rsidRPr="009B5C22" w:rsidRDefault="000D4D9B" w:rsidP="005462A0">
            <w:pPr>
              <w:numPr>
                <w:ilvl w:val="0"/>
                <w:numId w:val="1"/>
              </w:numPr>
              <w:adjustRightInd w:val="0"/>
              <w:ind w:left="356" w:hanging="283"/>
              <w:jc w:val="both"/>
              <w:rPr>
                <w:rFonts w:ascii="Calibri" w:hAnsi="Calibri"/>
                <w:sz w:val="20"/>
                <w:szCs w:val="20"/>
                <w:lang w:val="it-IT"/>
              </w:rPr>
            </w:pPr>
            <w:r w:rsidRPr="009B5C22">
              <w:rPr>
                <w:rFonts w:ascii="Calibri" w:hAnsi="Calibri" w:cs="Calibri"/>
                <w:sz w:val="20"/>
                <w:szCs w:val="20"/>
                <w:lang w:val="it-IT"/>
              </w:rPr>
              <w:t xml:space="preserve">di essere stato sanzionato, negli ultimi </w:t>
            </w:r>
            <w:proofErr w:type="gramStart"/>
            <w:r w:rsidRPr="009B5C22">
              <w:rPr>
                <w:rFonts w:ascii="Calibri" w:hAnsi="Calibri" w:cs="Calibri"/>
                <w:sz w:val="20"/>
                <w:szCs w:val="20"/>
                <w:lang w:val="it-IT"/>
              </w:rPr>
              <w:t>5</w:t>
            </w:r>
            <w:proofErr w:type="gramEnd"/>
            <w:r w:rsidRPr="009B5C22">
              <w:rPr>
                <w:rFonts w:ascii="Calibri" w:hAnsi="Calibri" w:cs="Calibri"/>
                <w:sz w:val="20"/>
                <w:szCs w:val="20"/>
                <w:lang w:val="it-IT"/>
              </w:rPr>
              <w:t xml:space="preserve"> anni, durante l’esecuzione dei contratti pubblic</w:t>
            </w:r>
            <w:r w:rsidRPr="009B5C22">
              <w:rPr>
                <w:rFonts w:ascii="Calibri" w:hAnsi="Calibri"/>
                <w:sz w:val="20"/>
                <w:szCs w:val="20"/>
                <w:lang w:val="it-IT"/>
              </w:rPr>
              <w:t xml:space="preserve">i, dovrà indicare i contratti in questione, e </w:t>
            </w:r>
            <w:r w:rsidRPr="009B5C22">
              <w:rPr>
                <w:rFonts w:ascii="Calibri" w:hAnsi="Calibri"/>
                <w:b/>
                <w:sz w:val="20"/>
                <w:szCs w:val="20"/>
                <w:lang w:val="it-IT"/>
              </w:rPr>
              <w:t>non riceverà alcun punteggio premiale</w:t>
            </w:r>
            <w:r w:rsidRPr="009B5C22">
              <w:rPr>
                <w:rFonts w:ascii="Calibri" w:hAnsi="Calibri"/>
                <w:sz w:val="20"/>
                <w:szCs w:val="20"/>
                <w:lang w:val="it-IT"/>
              </w:rPr>
              <w:t>.</w:t>
            </w:r>
          </w:p>
        </w:tc>
        <w:tc>
          <w:tcPr>
            <w:tcW w:w="2422" w:type="dxa"/>
            <w:shd w:val="clear" w:color="auto" w:fill="auto"/>
          </w:tcPr>
          <w:p w14:paraId="4A14EE67" w14:textId="77777777" w:rsidR="000D4D9B" w:rsidRPr="009B5C22" w:rsidRDefault="000D4D9B" w:rsidP="005F062D">
            <w:pPr>
              <w:adjustRightInd w:val="0"/>
              <w:jc w:val="both"/>
              <w:rPr>
                <w:rFonts w:ascii="Calibri" w:hAnsi="Calibri"/>
                <w:sz w:val="20"/>
                <w:szCs w:val="20"/>
                <w:lang w:val="it-IT"/>
              </w:rPr>
            </w:pPr>
          </w:p>
        </w:tc>
        <w:tc>
          <w:tcPr>
            <w:tcW w:w="4443" w:type="dxa"/>
          </w:tcPr>
          <w:p w14:paraId="200AD07E" w14:textId="77777777" w:rsidR="000D4D9B" w:rsidRPr="005462A0" w:rsidRDefault="000D4D9B" w:rsidP="005F062D">
            <w:pPr>
              <w:adjustRightInd w:val="0"/>
              <w:jc w:val="both"/>
              <w:rPr>
                <w:rFonts w:ascii="Calibri" w:hAnsi="Calibri"/>
                <w:sz w:val="20"/>
                <w:szCs w:val="20"/>
                <w:lang w:val="it-IT"/>
              </w:rPr>
            </w:pPr>
          </w:p>
        </w:tc>
      </w:tr>
      <w:tr w:rsidR="000D4D9B" w:rsidRPr="005462A0" w14:paraId="1F47DF8B" w14:textId="77777777" w:rsidTr="000D4D9B">
        <w:tc>
          <w:tcPr>
            <w:tcW w:w="2424" w:type="dxa"/>
            <w:shd w:val="clear" w:color="auto" w:fill="auto"/>
          </w:tcPr>
          <w:p w14:paraId="0DC49687" w14:textId="77777777" w:rsidR="000D4D9B" w:rsidRPr="002945E1" w:rsidRDefault="000D4D9B" w:rsidP="005F062D">
            <w:pPr>
              <w:adjustRightInd w:val="0"/>
              <w:jc w:val="both"/>
              <w:rPr>
                <w:rFonts w:ascii="Calibri" w:hAnsi="Calibri"/>
                <w:sz w:val="20"/>
                <w:szCs w:val="20"/>
              </w:rPr>
            </w:pPr>
            <w:r w:rsidRPr="002945E1">
              <w:rPr>
                <w:rFonts w:ascii="Calibri" w:hAnsi="Calibri"/>
                <w:sz w:val="20"/>
                <w:szCs w:val="20"/>
              </w:rPr>
              <w:t xml:space="preserve">1.4 </w:t>
            </w:r>
            <w:proofErr w:type="spellStart"/>
            <w:r w:rsidRPr="002945E1">
              <w:rPr>
                <w:rFonts w:ascii="Calibri" w:hAnsi="Calibri"/>
                <w:sz w:val="20"/>
                <w:szCs w:val="20"/>
              </w:rPr>
              <w:t>Pavimentazione</w:t>
            </w:r>
            <w:proofErr w:type="spellEnd"/>
            <w:r w:rsidRPr="002945E1">
              <w:rPr>
                <w:rFonts w:ascii="Calibri" w:hAnsi="Calibri"/>
                <w:sz w:val="20"/>
                <w:szCs w:val="20"/>
              </w:rPr>
              <w:t xml:space="preserve"> di</w:t>
            </w:r>
          </w:p>
          <w:p w14:paraId="49CF8099" w14:textId="77777777" w:rsidR="000D4D9B" w:rsidRPr="002945E1" w:rsidRDefault="000D4D9B" w:rsidP="005F062D">
            <w:pPr>
              <w:adjustRightInd w:val="0"/>
              <w:jc w:val="both"/>
              <w:rPr>
                <w:rFonts w:ascii="Calibri" w:hAnsi="Calibri"/>
                <w:sz w:val="20"/>
                <w:szCs w:val="20"/>
              </w:rPr>
            </w:pPr>
            <w:proofErr w:type="spellStart"/>
            <w:r w:rsidRPr="002945E1">
              <w:rPr>
                <w:rFonts w:ascii="Calibri" w:hAnsi="Calibri"/>
                <w:sz w:val="20"/>
                <w:szCs w:val="20"/>
              </w:rPr>
              <w:t>pregio</w:t>
            </w:r>
            <w:proofErr w:type="spellEnd"/>
          </w:p>
        </w:tc>
        <w:tc>
          <w:tcPr>
            <w:tcW w:w="2422" w:type="dxa"/>
            <w:shd w:val="clear" w:color="auto" w:fill="auto"/>
          </w:tcPr>
          <w:p w14:paraId="38855954" w14:textId="6643BEA2" w:rsidR="000D4D9B" w:rsidRPr="00C75DFF" w:rsidRDefault="000D4D9B" w:rsidP="005F062D">
            <w:pPr>
              <w:adjustRightInd w:val="0"/>
              <w:jc w:val="both"/>
              <w:rPr>
                <w:rFonts w:ascii="Calibri" w:hAnsi="Calibri"/>
                <w:sz w:val="20"/>
                <w:szCs w:val="20"/>
                <w:lang w:val="it-IT"/>
              </w:rPr>
            </w:pPr>
            <w:r w:rsidRPr="00C75DFF">
              <w:rPr>
                <w:rFonts w:ascii="Calibri" w:hAnsi="Calibri"/>
                <w:sz w:val="20"/>
                <w:szCs w:val="20"/>
                <w:lang w:val="it-IT"/>
              </w:rPr>
              <w:t xml:space="preserve">L’intervento progettuale prevede la realizzazione di pavimentazioni di pregio. Saranno valutate le caratteristiche dei materiali proposti, lasciandone inalterata la natura, migliorative rispetto a quelle previste </w:t>
            </w:r>
            <w:r w:rsidRPr="00C75DFF">
              <w:rPr>
                <w:rFonts w:ascii="Calibri" w:hAnsi="Calibri"/>
                <w:sz w:val="20"/>
                <w:szCs w:val="20"/>
                <w:lang w:val="it-IT"/>
              </w:rPr>
              <w:lastRenderedPageBreak/>
              <w:t>in progetto.</w:t>
            </w:r>
          </w:p>
        </w:tc>
        <w:tc>
          <w:tcPr>
            <w:tcW w:w="2431" w:type="dxa"/>
            <w:shd w:val="clear" w:color="auto" w:fill="auto"/>
          </w:tcPr>
          <w:p w14:paraId="6EC0CCFF" w14:textId="77777777" w:rsidR="000D4D9B" w:rsidRPr="00C75DFF" w:rsidRDefault="000D4D9B" w:rsidP="005F062D">
            <w:pPr>
              <w:adjustRightInd w:val="0"/>
              <w:jc w:val="both"/>
              <w:rPr>
                <w:rFonts w:ascii="Calibri" w:hAnsi="Calibri"/>
                <w:sz w:val="20"/>
                <w:szCs w:val="20"/>
                <w:lang w:val="it-IT"/>
              </w:rPr>
            </w:pPr>
            <w:r w:rsidRPr="00C75DFF">
              <w:rPr>
                <w:rFonts w:ascii="Calibri" w:hAnsi="Calibri"/>
                <w:sz w:val="20"/>
                <w:szCs w:val="20"/>
                <w:lang w:val="it-IT"/>
              </w:rPr>
              <w:lastRenderedPageBreak/>
              <w:t>- tipologia della</w:t>
            </w:r>
          </w:p>
          <w:p w14:paraId="75853889" w14:textId="77777777" w:rsidR="000D4D9B" w:rsidRPr="00C75DFF" w:rsidRDefault="000D4D9B" w:rsidP="005F062D">
            <w:pPr>
              <w:adjustRightInd w:val="0"/>
              <w:jc w:val="both"/>
              <w:rPr>
                <w:rFonts w:ascii="Calibri" w:hAnsi="Calibri"/>
                <w:sz w:val="20"/>
                <w:szCs w:val="20"/>
                <w:lang w:val="it-IT"/>
              </w:rPr>
            </w:pPr>
            <w:r w:rsidRPr="00C75DFF">
              <w:rPr>
                <w:rFonts w:ascii="Calibri" w:hAnsi="Calibri"/>
                <w:sz w:val="20"/>
                <w:szCs w:val="20"/>
                <w:lang w:val="it-IT"/>
              </w:rPr>
              <w:t>pavimentazione proposta,</w:t>
            </w:r>
          </w:p>
          <w:p w14:paraId="12D6E12C" w14:textId="77777777" w:rsidR="000D4D9B" w:rsidRPr="00C75DFF" w:rsidRDefault="000D4D9B" w:rsidP="005F062D">
            <w:pPr>
              <w:adjustRightInd w:val="0"/>
              <w:jc w:val="both"/>
              <w:rPr>
                <w:rFonts w:ascii="Calibri" w:hAnsi="Calibri"/>
                <w:sz w:val="20"/>
                <w:szCs w:val="20"/>
                <w:lang w:val="it-IT"/>
              </w:rPr>
            </w:pPr>
            <w:r w:rsidRPr="00C75DFF">
              <w:rPr>
                <w:rFonts w:ascii="Calibri" w:hAnsi="Calibri"/>
                <w:sz w:val="20"/>
                <w:szCs w:val="20"/>
                <w:lang w:val="it-IT"/>
              </w:rPr>
              <w:t>con particolare riferimento</w:t>
            </w:r>
          </w:p>
          <w:p w14:paraId="58892322" w14:textId="77777777" w:rsidR="000D4D9B" w:rsidRPr="00C75DFF" w:rsidRDefault="000D4D9B" w:rsidP="005F062D">
            <w:pPr>
              <w:adjustRightInd w:val="0"/>
              <w:jc w:val="both"/>
              <w:rPr>
                <w:rFonts w:ascii="Calibri" w:hAnsi="Calibri"/>
                <w:sz w:val="20"/>
                <w:szCs w:val="20"/>
                <w:lang w:val="it-IT"/>
              </w:rPr>
            </w:pPr>
            <w:r w:rsidRPr="00C75DFF">
              <w:rPr>
                <w:rFonts w:ascii="Calibri" w:hAnsi="Calibri"/>
                <w:sz w:val="20"/>
                <w:szCs w:val="20"/>
                <w:lang w:val="it-IT"/>
              </w:rPr>
              <w:t>all'aspetto architettonico;</w:t>
            </w:r>
          </w:p>
          <w:p w14:paraId="2015BA80" w14:textId="77777777" w:rsidR="000D4D9B" w:rsidRPr="00C75DFF" w:rsidRDefault="000D4D9B" w:rsidP="005F062D">
            <w:pPr>
              <w:adjustRightInd w:val="0"/>
              <w:jc w:val="both"/>
              <w:rPr>
                <w:rFonts w:ascii="Calibri" w:hAnsi="Calibri"/>
                <w:sz w:val="20"/>
                <w:szCs w:val="20"/>
                <w:lang w:val="it-IT"/>
              </w:rPr>
            </w:pPr>
            <w:r w:rsidRPr="00C75DFF">
              <w:rPr>
                <w:rFonts w:ascii="Calibri" w:hAnsi="Calibri"/>
                <w:sz w:val="20"/>
                <w:szCs w:val="20"/>
                <w:lang w:val="it-IT"/>
              </w:rPr>
              <w:t>- durabilità della soluzione</w:t>
            </w:r>
          </w:p>
          <w:p w14:paraId="7CA09098" w14:textId="77777777" w:rsidR="000D4D9B" w:rsidRPr="00C75DFF" w:rsidRDefault="000D4D9B" w:rsidP="005F062D">
            <w:pPr>
              <w:adjustRightInd w:val="0"/>
              <w:jc w:val="both"/>
              <w:rPr>
                <w:rFonts w:ascii="Calibri" w:hAnsi="Calibri"/>
                <w:sz w:val="20"/>
                <w:szCs w:val="20"/>
                <w:lang w:val="it-IT"/>
              </w:rPr>
            </w:pPr>
            <w:r w:rsidRPr="00C75DFF">
              <w:rPr>
                <w:rFonts w:ascii="Calibri" w:hAnsi="Calibri"/>
                <w:sz w:val="20"/>
                <w:szCs w:val="20"/>
                <w:lang w:val="it-IT"/>
              </w:rPr>
              <w:t>scelta;</w:t>
            </w:r>
          </w:p>
          <w:p w14:paraId="36D81E17" w14:textId="77777777" w:rsidR="000D4D9B" w:rsidRPr="00C75DFF" w:rsidRDefault="000D4D9B" w:rsidP="005F062D">
            <w:pPr>
              <w:adjustRightInd w:val="0"/>
              <w:jc w:val="both"/>
              <w:rPr>
                <w:rFonts w:ascii="Calibri" w:hAnsi="Calibri"/>
                <w:sz w:val="20"/>
                <w:szCs w:val="20"/>
                <w:lang w:val="it-IT"/>
              </w:rPr>
            </w:pPr>
            <w:r w:rsidRPr="00C75DFF">
              <w:rPr>
                <w:rFonts w:ascii="Calibri" w:hAnsi="Calibri"/>
                <w:sz w:val="20"/>
                <w:szCs w:val="20"/>
                <w:lang w:val="it-IT"/>
              </w:rPr>
              <w:t>- organizzazione e</w:t>
            </w:r>
          </w:p>
          <w:p w14:paraId="1C073066" w14:textId="77777777" w:rsidR="000D4D9B" w:rsidRDefault="000D4D9B" w:rsidP="005F062D">
            <w:pPr>
              <w:adjustRightInd w:val="0"/>
              <w:jc w:val="both"/>
              <w:rPr>
                <w:rFonts w:ascii="Calibri" w:hAnsi="Calibri"/>
                <w:sz w:val="20"/>
                <w:szCs w:val="20"/>
                <w:lang w:val="it-IT"/>
              </w:rPr>
            </w:pPr>
            <w:r w:rsidRPr="00C75DFF">
              <w:rPr>
                <w:rFonts w:ascii="Calibri" w:hAnsi="Calibri"/>
                <w:sz w:val="20"/>
                <w:szCs w:val="20"/>
                <w:lang w:val="it-IT"/>
              </w:rPr>
              <w:t>tempistiche di cantiere</w:t>
            </w:r>
            <w:r>
              <w:rPr>
                <w:rFonts w:ascii="Calibri" w:hAnsi="Calibri"/>
                <w:sz w:val="20"/>
                <w:szCs w:val="20"/>
                <w:lang w:val="it-IT"/>
              </w:rPr>
              <w:t>;</w:t>
            </w:r>
          </w:p>
          <w:p w14:paraId="5AD87CF0" w14:textId="77777777" w:rsidR="000D4D9B" w:rsidRPr="00C75DFF" w:rsidRDefault="000D4D9B" w:rsidP="005F062D">
            <w:pPr>
              <w:adjustRightInd w:val="0"/>
              <w:jc w:val="both"/>
              <w:rPr>
                <w:rFonts w:ascii="Calibri" w:hAnsi="Calibri"/>
                <w:sz w:val="20"/>
                <w:szCs w:val="20"/>
                <w:lang w:val="it-IT"/>
              </w:rPr>
            </w:pPr>
            <w:r>
              <w:rPr>
                <w:rFonts w:ascii="Calibri" w:hAnsi="Calibri"/>
                <w:sz w:val="20"/>
                <w:szCs w:val="20"/>
                <w:lang w:val="it-IT"/>
              </w:rPr>
              <w:t xml:space="preserve">- miglioramenti rispetto al </w:t>
            </w:r>
            <w:r>
              <w:rPr>
                <w:rFonts w:ascii="Calibri" w:hAnsi="Calibri"/>
                <w:sz w:val="20"/>
                <w:szCs w:val="20"/>
                <w:lang w:val="it-IT"/>
              </w:rPr>
              <w:lastRenderedPageBreak/>
              <w:t>sottofondo previsto</w:t>
            </w:r>
            <w:r w:rsidRPr="00C75DFF">
              <w:rPr>
                <w:rFonts w:ascii="Calibri" w:hAnsi="Calibri"/>
                <w:sz w:val="20"/>
                <w:szCs w:val="20"/>
                <w:lang w:val="it-IT"/>
              </w:rPr>
              <w:t>.</w:t>
            </w:r>
          </w:p>
        </w:tc>
        <w:tc>
          <w:tcPr>
            <w:tcW w:w="2422" w:type="dxa"/>
            <w:shd w:val="clear" w:color="auto" w:fill="auto"/>
          </w:tcPr>
          <w:p w14:paraId="3E3DF2C2" w14:textId="77777777" w:rsidR="000D4D9B" w:rsidRPr="00C75DFF" w:rsidRDefault="000D4D9B" w:rsidP="005F062D">
            <w:pPr>
              <w:adjustRightInd w:val="0"/>
              <w:jc w:val="both"/>
              <w:rPr>
                <w:rFonts w:ascii="Calibri" w:hAnsi="Calibri"/>
                <w:sz w:val="20"/>
                <w:szCs w:val="20"/>
                <w:lang w:val="it-IT"/>
              </w:rPr>
            </w:pPr>
          </w:p>
        </w:tc>
        <w:tc>
          <w:tcPr>
            <w:tcW w:w="4443" w:type="dxa"/>
          </w:tcPr>
          <w:p w14:paraId="6996C1B5" w14:textId="77777777" w:rsidR="000D4D9B" w:rsidRPr="00C75DFF" w:rsidRDefault="000D4D9B" w:rsidP="005F062D">
            <w:pPr>
              <w:adjustRightInd w:val="0"/>
              <w:jc w:val="both"/>
              <w:rPr>
                <w:rFonts w:ascii="Calibri" w:hAnsi="Calibri"/>
                <w:sz w:val="20"/>
                <w:szCs w:val="20"/>
                <w:lang w:val="it-IT"/>
              </w:rPr>
            </w:pPr>
          </w:p>
        </w:tc>
      </w:tr>
      <w:tr w:rsidR="000D4D9B" w:rsidRPr="005462A0" w14:paraId="6A804FBD" w14:textId="77777777" w:rsidTr="000D4D9B">
        <w:tc>
          <w:tcPr>
            <w:tcW w:w="2424" w:type="dxa"/>
            <w:shd w:val="clear" w:color="auto" w:fill="auto"/>
          </w:tcPr>
          <w:p w14:paraId="23578B6C" w14:textId="77777777" w:rsidR="000D4D9B" w:rsidRPr="00740A0A" w:rsidRDefault="000D4D9B" w:rsidP="005F062D">
            <w:pPr>
              <w:adjustRightInd w:val="0"/>
              <w:jc w:val="both"/>
              <w:rPr>
                <w:rFonts w:ascii="Calibri" w:hAnsi="Calibri"/>
                <w:sz w:val="20"/>
                <w:szCs w:val="20"/>
                <w:lang w:val="it-IT"/>
              </w:rPr>
            </w:pPr>
            <w:r>
              <w:rPr>
                <w:rFonts w:ascii="Calibri" w:hAnsi="Calibri"/>
                <w:sz w:val="20"/>
                <w:szCs w:val="20"/>
                <w:lang w:val="it-IT"/>
              </w:rPr>
              <w:t xml:space="preserve">1.5 </w:t>
            </w:r>
            <w:r w:rsidRPr="00740A0A">
              <w:rPr>
                <w:rFonts w:ascii="Calibri" w:hAnsi="Calibri"/>
                <w:sz w:val="20"/>
                <w:szCs w:val="20"/>
                <w:lang w:val="it-IT"/>
              </w:rPr>
              <w:t>Interventi migliorativi rispetto all’illuminazione prevista, senza modificare la tipologia di palo, con eventuali inserimenti di per la videosorveglianza delle aree ed il relativo controllo in remoto</w:t>
            </w:r>
          </w:p>
        </w:tc>
        <w:tc>
          <w:tcPr>
            <w:tcW w:w="2422" w:type="dxa"/>
            <w:shd w:val="clear" w:color="auto" w:fill="auto"/>
          </w:tcPr>
          <w:p w14:paraId="708C835A" w14:textId="0C8392D6" w:rsidR="000D4D9B" w:rsidRDefault="000D4D9B" w:rsidP="005F062D">
            <w:pPr>
              <w:adjustRightInd w:val="0"/>
              <w:jc w:val="both"/>
              <w:rPr>
                <w:rFonts w:ascii="Calibri" w:hAnsi="Calibri"/>
                <w:sz w:val="20"/>
                <w:szCs w:val="20"/>
                <w:lang w:val="it-IT"/>
              </w:rPr>
            </w:pPr>
            <w:r>
              <w:rPr>
                <w:rFonts w:ascii="Calibri" w:hAnsi="Calibri"/>
                <w:sz w:val="20"/>
                <w:szCs w:val="20"/>
                <w:lang w:val="it-IT"/>
              </w:rPr>
              <w:t>Senza modificare la tipologia ed il numero di pali, attraverso un dettagliato calcolo illuminotecnico, che consenta all’operatore economico di proporre migliori tecnologia per migliorare l’illuminazione.</w:t>
            </w:r>
          </w:p>
          <w:p w14:paraId="5997FAB8" w14:textId="2EA4D2AA" w:rsidR="000D4D9B" w:rsidRPr="00740A0A" w:rsidRDefault="000D4D9B" w:rsidP="005F062D">
            <w:pPr>
              <w:adjustRightInd w:val="0"/>
              <w:jc w:val="both"/>
              <w:rPr>
                <w:rFonts w:ascii="Calibri" w:hAnsi="Calibri"/>
                <w:sz w:val="20"/>
                <w:szCs w:val="20"/>
                <w:lang w:val="it-IT"/>
              </w:rPr>
            </w:pPr>
            <w:r>
              <w:rPr>
                <w:rFonts w:ascii="Calibri" w:hAnsi="Calibri"/>
                <w:sz w:val="20"/>
                <w:szCs w:val="20"/>
                <w:lang w:val="it-IT"/>
              </w:rPr>
              <w:t>Saranno valutati elementi aggiuntivi, quali l’installazione di un impianto di videosorveglianza da collegarsi in remoto.</w:t>
            </w:r>
          </w:p>
        </w:tc>
        <w:tc>
          <w:tcPr>
            <w:tcW w:w="2431" w:type="dxa"/>
            <w:shd w:val="clear" w:color="auto" w:fill="auto"/>
          </w:tcPr>
          <w:p w14:paraId="367A5BC1" w14:textId="77777777" w:rsidR="000D4D9B" w:rsidRPr="00C75DFF" w:rsidRDefault="000D4D9B" w:rsidP="005F062D">
            <w:pPr>
              <w:adjustRightInd w:val="0"/>
              <w:jc w:val="both"/>
              <w:rPr>
                <w:rFonts w:ascii="Calibri" w:hAnsi="Calibri"/>
                <w:sz w:val="20"/>
                <w:szCs w:val="20"/>
                <w:lang w:val="it-IT"/>
              </w:rPr>
            </w:pPr>
          </w:p>
        </w:tc>
        <w:tc>
          <w:tcPr>
            <w:tcW w:w="2422" w:type="dxa"/>
            <w:shd w:val="clear" w:color="auto" w:fill="auto"/>
          </w:tcPr>
          <w:p w14:paraId="0F1EDF12" w14:textId="77777777" w:rsidR="000D4D9B" w:rsidRPr="00C75DFF" w:rsidRDefault="000D4D9B" w:rsidP="005F062D">
            <w:pPr>
              <w:adjustRightInd w:val="0"/>
              <w:jc w:val="both"/>
              <w:rPr>
                <w:rFonts w:ascii="Calibri" w:hAnsi="Calibri"/>
                <w:sz w:val="20"/>
                <w:szCs w:val="20"/>
                <w:lang w:val="it-IT"/>
              </w:rPr>
            </w:pPr>
          </w:p>
        </w:tc>
        <w:tc>
          <w:tcPr>
            <w:tcW w:w="4443" w:type="dxa"/>
          </w:tcPr>
          <w:p w14:paraId="2E6074DB" w14:textId="77777777" w:rsidR="000D4D9B" w:rsidRPr="00C75DFF" w:rsidRDefault="000D4D9B" w:rsidP="005F062D">
            <w:pPr>
              <w:adjustRightInd w:val="0"/>
              <w:jc w:val="both"/>
              <w:rPr>
                <w:rFonts w:ascii="Calibri" w:hAnsi="Calibri"/>
                <w:sz w:val="20"/>
                <w:szCs w:val="20"/>
                <w:lang w:val="it-IT"/>
              </w:rPr>
            </w:pPr>
          </w:p>
        </w:tc>
      </w:tr>
      <w:tr w:rsidR="000D4D9B" w:rsidRPr="005462A0" w14:paraId="2A0972E0" w14:textId="77777777" w:rsidTr="000D4D9B">
        <w:tc>
          <w:tcPr>
            <w:tcW w:w="2424" w:type="dxa"/>
            <w:shd w:val="clear" w:color="auto" w:fill="auto"/>
          </w:tcPr>
          <w:p w14:paraId="577FE8B7" w14:textId="77777777" w:rsidR="000D4D9B" w:rsidRPr="00C75DFF" w:rsidRDefault="000D4D9B" w:rsidP="005F062D">
            <w:pPr>
              <w:adjustRightInd w:val="0"/>
              <w:jc w:val="both"/>
              <w:rPr>
                <w:rFonts w:ascii="Calibri" w:hAnsi="Calibri"/>
                <w:sz w:val="20"/>
                <w:szCs w:val="20"/>
                <w:lang w:val="it-IT"/>
              </w:rPr>
            </w:pPr>
            <w:r>
              <w:rPr>
                <w:rFonts w:ascii="Calibri" w:hAnsi="Calibri"/>
                <w:sz w:val="20"/>
                <w:szCs w:val="20"/>
                <w:lang w:val="it-IT"/>
              </w:rPr>
              <w:t>1.6</w:t>
            </w:r>
            <w:r w:rsidRPr="00C75DFF">
              <w:rPr>
                <w:rFonts w:ascii="Calibri" w:hAnsi="Calibri"/>
                <w:sz w:val="20"/>
                <w:szCs w:val="20"/>
                <w:lang w:val="it-IT"/>
              </w:rPr>
              <w:t xml:space="preserve"> personale con qualifica tecnica per attività ufficio</w:t>
            </w:r>
          </w:p>
        </w:tc>
        <w:tc>
          <w:tcPr>
            <w:tcW w:w="2422" w:type="dxa"/>
            <w:shd w:val="clear" w:color="auto" w:fill="auto"/>
          </w:tcPr>
          <w:p w14:paraId="610F9343" w14:textId="77777777" w:rsidR="000D4D9B" w:rsidRPr="00C75DFF" w:rsidRDefault="000D4D9B" w:rsidP="005F062D">
            <w:pPr>
              <w:adjustRightInd w:val="0"/>
              <w:jc w:val="both"/>
              <w:rPr>
                <w:rFonts w:ascii="Calibri" w:hAnsi="Calibri"/>
                <w:sz w:val="20"/>
                <w:szCs w:val="20"/>
                <w:lang w:val="it-IT"/>
              </w:rPr>
            </w:pPr>
            <w:smartTag w:uri="urn:schemas-microsoft-com:office:smarttags" w:element="PersonName">
              <w:smartTagPr>
                <w:attr w:name="ProductID" w:val="la Stazione"/>
              </w:smartTagPr>
              <w:r w:rsidRPr="00C75DFF">
                <w:rPr>
                  <w:rFonts w:ascii="Calibri" w:hAnsi="Calibri"/>
                  <w:sz w:val="20"/>
                  <w:szCs w:val="20"/>
                  <w:lang w:val="it-IT"/>
                </w:rPr>
                <w:t>La Stazione</w:t>
              </w:r>
            </w:smartTag>
            <w:r w:rsidRPr="00C75DFF">
              <w:rPr>
                <w:rFonts w:ascii="Calibri" w:hAnsi="Calibri"/>
                <w:sz w:val="20"/>
                <w:szCs w:val="20"/>
                <w:lang w:val="it-IT"/>
              </w:rPr>
              <w:t xml:space="preserve"> appaltante riconosce una premialità per la presenza nell’organico dell’impresa di un lavoratore con qualifica tecnica, che si occupi della redazione della documentazione amministrativa e dell'assistenza tecnica e contabile.</w:t>
            </w:r>
          </w:p>
        </w:tc>
        <w:tc>
          <w:tcPr>
            <w:tcW w:w="2431" w:type="dxa"/>
            <w:shd w:val="clear" w:color="auto" w:fill="auto"/>
          </w:tcPr>
          <w:p w14:paraId="2D9168ED" w14:textId="25A69ED1" w:rsidR="000D4D9B" w:rsidRPr="00C75DFF" w:rsidRDefault="000D4D9B" w:rsidP="005F062D">
            <w:pPr>
              <w:adjustRightInd w:val="0"/>
              <w:jc w:val="both"/>
              <w:rPr>
                <w:rFonts w:ascii="Calibri" w:hAnsi="Calibri"/>
                <w:sz w:val="20"/>
                <w:szCs w:val="20"/>
                <w:lang w:val="it-IT"/>
              </w:rPr>
            </w:pPr>
            <w:r w:rsidRPr="00C75DFF">
              <w:rPr>
                <w:rFonts w:ascii="Calibri" w:hAnsi="Calibri"/>
                <w:sz w:val="20"/>
                <w:szCs w:val="20"/>
                <w:lang w:val="it-IT"/>
              </w:rPr>
              <w:t xml:space="preserve">Geometra o Perito - </w:t>
            </w:r>
            <w:r>
              <w:rPr>
                <w:rFonts w:ascii="Calibri" w:hAnsi="Calibri"/>
                <w:b/>
                <w:sz w:val="20"/>
                <w:szCs w:val="20"/>
                <w:lang w:val="it-IT"/>
              </w:rPr>
              <w:t>3</w:t>
            </w:r>
            <w:r w:rsidRPr="005462A0">
              <w:rPr>
                <w:rFonts w:ascii="Calibri" w:hAnsi="Calibri"/>
                <w:b/>
                <w:sz w:val="20"/>
                <w:szCs w:val="20"/>
                <w:lang w:val="it-IT"/>
              </w:rPr>
              <w:t xml:space="preserve"> punti</w:t>
            </w:r>
            <w:r w:rsidRPr="00C75DFF">
              <w:rPr>
                <w:rFonts w:ascii="Calibri" w:hAnsi="Calibri"/>
                <w:sz w:val="20"/>
                <w:szCs w:val="20"/>
                <w:lang w:val="it-IT"/>
              </w:rPr>
              <w:t>;</w:t>
            </w:r>
          </w:p>
          <w:p w14:paraId="3E73220A" w14:textId="77777777" w:rsidR="000D4D9B" w:rsidRPr="00C75DFF" w:rsidRDefault="000D4D9B" w:rsidP="005F062D">
            <w:pPr>
              <w:adjustRightInd w:val="0"/>
              <w:jc w:val="both"/>
              <w:rPr>
                <w:rFonts w:ascii="Calibri" w:hAnsi="Calibri"/>
                <w:sz w:val="20"/>
                <w:szCs w:val="20"/>
                <w:lang w:val="it-IT"/>
              </w:rPr>
            </w:pPr>
          </w:p>
          <w:p w14:paraId="61EDC095" w14:textId="7827B663" w:rsidR="000D4D9B" w:rsidRPr="00C75DFF" w:rsidRDefault="000D4D9B" w:rsidP="005F062D">
            <w:pPr>
              <w:adjustRightInd w:val="0"/>
              <w:jc w:val="both"/>
              <w:rPr>
                <w:rFonts w:ascii="Calibri" w:hAnsi="Calibri"/>
                <w:sz w:val="20"/>
                <w:szCs w:val="20"/>
                <w:lang w:val="it-IT"/>
              </w:rPr>
            </w:pPr>
            <w:r w:rsidRPr="00C75DFF">
              <w:rPr>
                <w:rFonts w:ascii="Calibri" w:hAnsi="Calibri"/>
                <w:sz w:val="20"/>
                <w:szCs w:val="20"/>
                <w:lang w:val="it-IT"/>
              </w:rPr>
              <w:t xml:space="preserve">Ingegnere junior o Architetto junior - </w:t>
            </w:r>
            <w:r>
              <w:rPr>
                <w:rFonts w:ascii="Calibri" w:hAnsi="Calibri"/>
                <w:b/>
                <w:sz w:val="20"/>
                <w:szCs w:val="20"/>
                <w:lang w:val="it-IT"/>
              </w:rPr>
              <w:t>4</w:t>
            </w:r>
            <w:r w:rsidRPr="005462A0">
              <w:rPr>
                <w:rFonts w:ascii="Calibri" w:hAnsi="Calibri"/>
                <w:b/>
                <w:sz w:val="20"/>
                <w:szCs w:val="20"/>
                <w:lang w:val="it-IT"/>
              </w:rPr>
              <w:t xml:space="preserve"> punti</w:t>
            </w:r>
            <w:r w:rsidRPr="00C75DFF">
              <w:rPr>
                <w:rFonts w:ascii="Calibri" w:hAnsi="Calibri"/>
                <w:sz w:val="20"/>
                <w:szCs w:val="20"/>
                <w:lang w:val="it-IT"/>
              </w:rPr>
              <w:t>;</w:t>
            </w:r>
          </w:p>
          <w:p w14:paraId="790203FE" w14:textId="77777777" w:rsidR="000D4D9B" w:rsidRPr="00C75DFF" w:rsidRDefault="000D4D9B" w:rsidP="005F062D">
            <w:pPr>
              <w:adjustRightInd w:val="0"/>
              <w:jc w:val="both"/>
              <w:rPr>
                <w:rFonts w:ascii="Calibri" w:hAnsi="Calibri"/>
                <w:sz w:val="20"/>
                <w:szCs w:val="20"/>
                <w:lang w:val="it-IT"/>
              </w:rPr>
            </w:pPr>
          </w:p>
          <w:p w14:paraId="5D602EBE" w14:textId="081B4BD3" w:rsidR="000D4D9B" w:rsidRPr="00C75DFF" w:rsidRDefault="000D4D9B" w:rsidP="005F062D">
            <w:pPr>
              <w:adjustRightInd w:val="0"/>
              <w:jc w:val="both"/>
              <w:rPr>
                <w:rFonts w:ascii="Calibri" w:hAnsi="Calibri"/>
                <w:sz w:val="20"/>
                <w:szCs w:val="20"/>
                <w:lang w:val="it-IT"/>
              </w:rPr>
            </w:pPr>
            <w:r w:rsidRPr="00C75DFF">
              <w:rPr>
                <w:rFonts w:ascii="Calibri" w:hAnsi="Calibri"/>
                <w:sz w:val="20"/>
                <w:szCs w:val="20"/>
                <w:lang w:val="it-IT"/>
              </w:rPr>
              <w:t xml:space="preserve">Ingegnere senior o Architetto senior - </w:t>
            </w:r>
            <w:r>
              <w:rPr>
                <w:rFonts w:ascii="Calibri" w:hAnsi="Calibri"/>
                <w:b/>
                <w:sz w:val="20"/>
                <w:szCs w:val="20"/>
                <w:lang w:val="it-IT"/>
              </w:rPr>
              <w:t>5</w:t>
            </w:r>
            <w:r w:rsidRPr="00C75DFF">
              <w:rPr>
                <w:rFonts w:ascii="Calibri" w:hAnsi="Calibri"/>
                <w:b/>
                <w:sz w:val="20"/>
                <w:szCs w:val="20"/>
                <w:lang w:val="it-IT"/>
              </w:rPr>
              <w:t xml:space="preserve"> punti</w:t>
            </w:r>
            <w:r w:rsidRPr="00C75DFF">
              <w:rPr>
                <w:rFonts w:ascii="Calibri" w:hAnsi="Calibri"/>
                <w:sz w:val="20"/>
                <w:szCs w:val="20"/>
                <w:lang w:val="it-IT"/>
              </w:rPr>
              <w:t>.</w:t>
            </w:r>
          </w:p>
          <w:p w14:paraId="4DEE1872" w14:textId="77777777" w:rsidR="000D4D9B" w:rsidRPr="00C75DFF" w:rsidRDefault="000D4D9B" w:rsidP="005F062D">
            <w:pPr>
              <w:adjustRightInd w:val="0"/>
              <w:jc w:val="both"/>
              <w:rPr>
                <w:rFonts w:ascii="Calibri" w:hAnsi="Calibri"/>
                <w:sz w:val="20"/>
                <w:szCs w:val="20"/>
                <w:lang w:val="it-IT"/>
              </w:rPr>
            </w:pPr>
          </w:p>
        </w:tc>
        <w:tc>
          <w:tcPr>
            <w:tcW w:w="2422" w:type="dxa"/>
            <w:shd w:val="clear" w:color="auto" w:fill="auto"/>
          </w:tcPr>
          <w:p w14:paraId="422CBD0F" w14:textId="77777777" w:rsidR="000D4D9B" w:rsidRPr="00C75DFF" w:rsidRDefault="000D4D9B" w:rsidP="005F062D">
            <w:pPr>
              <w:adjustRightInd w:val="0"/>
              <w:jc w:val="both"/>
              <w:rPr>
                <w:rFonts w:ascii="Calibri" w:hAnsi="Calibri"/>
                <w:sz w:val="20"/>
                <w:szCs w:val="20"/>
                <w:lang w:val="it-IT"/>
              </w:rPr>
            </w:pPr>
            <w:r w:rsidRPr="00C75DFF">
              <w:rPr>
                <w:rFonts w:ascii="Calibri" w:hAnsi="Calibri"/>
                <w:sz w:val="20"/>
                <w:szCs w:val="20"/>
                <w:lang w:val="it-IT"/>
              </w:rPr>
              <w:t>L’offerente deve presentare in fase di offerta la documentazione relativa al rapporto di lavoro o collaborazione (contratto, convenzione, etc.) e il curriculum della persona individuata. L’assegnazione del punteggio avverrà solo nel caso in cui il rapporto di lavoro sia stato attivato prima dell’indizione della procedura di gara. Alcun punteggio sarà assegnato qualora il rapporto di lavoro sia stato avviato dopo l’indizione della procedura di gara.</w:t>
            </w:r>
          </w:p>
        </w:tc>
        <w:tc>
          <w:tcPr>
            <w:tcW w:w="4443" w:type="dxa"/>
          </w:tcPr>
          <w:p w14:paraId="495DB4A7" w14:textId="77777777" w:rsidR="000D4D9B" w:rsidRPr="00C75DFF" w:rsidRDefault="000D4D9B" w:rsidP="005F062D">
            <w:pPr>
              <w:adjustRightInd w:val="0"/>
              <w:jc w:val="both"/>
              <w:rPr>
                <w:rFonts w:ascii="Calibri" w:hAnsi="Calibri"/>
                <w:sz w:val="20"/>
                <w:szCs w:val="20"/>
                <w:lang w:val="it-IT"/>
              </w:rPr>
            </w:pPr>
          </w:p>
        </w:tc>
      </w:tr>
      <w:tr w:rsidR="000D4D9B" w:rsidRPr="005462A0" w14:paraId="7E7E57FA" w14:textId="77777777" w:rsidTr="000D4D9B">
        <w:trPr>
          <w:trHeight w:val="673"/>
        </w:trPr>
        <w:tc>
          <w:tcPr>
            <w:tcW w:w="2424" w:type="dxa"/>
            <w:vMerge w:val="restart"/>
            <w:shd w:val="clear" w:color="auto" w:fill="auto"/>
          </w:tcPr>
          <w:p w14:paraId="4788D224" w14:textId="77777777" w:rsidR="000D4D9B" w:rsidRPr="002945E1" w:rsidRDefault="000D4D9B" w:rsidP="005F062D">
            <w:pPr>
              <w:adjustRightInd w:val="0"/>
              <w:jc w:val="both"/>
              <w:rPr>
                <w:rFonts w:ascii="Calibri" w:hAnsi="Calibri"/>
                <w:sz w:val="20"/>
                <w:szCs w:val="20"/>
              </w:rPr>
            </w:pPr>
            <w:r>
              <w:rPr>
                <w:rFonts w:ascii="Calibri" w:hAnsi="Calibri"/>
                <w:sz w:val="20"/>
                <w:szCs w:val="20"/>
              </w:rPr>
              <w:t>1.7</w:t>
            </w:r>
            <w:r w:rsidRPr="002945E1">
              <w:rPr>
                <w:rFonts w:ascii="Calibri" w:hAnsi="Calibri"/>
                <w:sz w:val="20"/>
                <w:szCs w:val="20"/>
              </w:rPr>
              <w:t xml:space="preserve"> </w:t>
            </w:r>
            <w:proofErr w:type="spellStart"/>
            <w:r w:rsidRPr="002945E1">
              <w:rPr>
                <w:rFonts w:ascii="Calibri" w:hAnsi="Calibri"/>
                <w:sz w:val="20"/>
                <w:szCs w:val="20"/>
              </w:rPr>
              <w:t>criteri</w:t>
            </w:r>
            <w:proofErr w:type="spellEnd"/>
            <w:r w:rsidRPr="002945E1">
              <w:rPr>
                <w:rFonts w:ascii="Calibri" w:hAnsi="Calibri"/>
                <w:sz w:val="20"/>
                <w:szCs w:val="20"/>
              </w:rPr>
              <w:t xml:space="preserve"> </w:t>
            </w:r>
            <w:proofErr w:type="spellStart"/>
            <w:r w:rsidRPr="002945E1">
              <w:rPr>
                <w:rFonts w:ascii="Calibri" w:hAnsi="Calibri"/>
                <w:sz w:val="20"/>
                <w:szCs w:val="20"/>
              </w:rPr>
              <w:t>ambientali</w:t>
            </w:r>
            <w:proofErr w:type="spellEnd"/>
            <w:r w:rsidRPr="002945E1">
              <w:rPr>
                <w:rFonts w:ascii="Calibri" w:hAnsi="Calibri"/>
                <w:sz w:val="20"/>
                <w:szCs w:val="20"/>
              </w:rPr>
              <w:t xml:space="preserve"> </w:t>
            </w:r>
            <w:proofErr w:type="spellStart"/>
            <w:r w:rsidRPr="002945E1">
              <w:rPr>
                <w:rFonts w:ascii="Calibri" w:hAnsi="Calibri"/>
                <w:sz w:val="20"/>
                <w:szCs w:val="20"/>
              </w:rPr>
              <w:t>minimi</w:t>
            </w:r>
            <w:proofErr w:type="spellEnd"/>
          </w:p>
        </w:tc>
        <w:tc>
          <w:tcPr>
            <w:tcW w:w="2422" w:type="dxa"/>
            <w:vMerge w:val="restart"/>
            <w:shd w:val="clear" w:color="auto" w:fill="auto"/>
          </w:tcPr>
          <w:p w14:paraId="66F295F4" w14:textId="77777777" w:rsidR="000D4D9B" w:rsidRPr="00C75DFF" w:rsidRDefault="000D4D9B" w:rsidP="005F062D">
            <w:pPr>
              <w:adjustRightInd w:val="0"/>
              <w:jc w:val="both"/>
              <w:rPr>
                <w:rFonts w:ascii="Calibri" w:hAnsi="Calibri"/>
                <w:sz w:val="20"/>
                <w:szCs w:val="20"/>
                <w:lang w:val="it-IT"/>
              </w:rPr>
            </w:pPr>
            <w:smartTag w:uri="urn:schemas-microsoft-com:office:smarttags" w:element="PersonName">
              <w:smartTagPr>
                <w:attr w:name="ProductID" w:val="la Stazione"/>
              </w:smartTagPr>
              <w:r w:rsidRPr="00C75DFF">
                <w:rPr>
                  <w:rFonts w:ascii="Calibri" w:hAnsi="Calibri"/>
                  <w:sz w:val="20"/>
                  <w:szCs w:val="20"/>
                  <w:lang w:val="it-IT"/>
                </w:rPr>
                <w:t>La Stazione</w:t>
              </w:r>
            </w:smartTag>
            <w:r w:rsidRPr="00C75DFF">
              <w:rPr>
                <w:rFonts w:ascii="Calibri" w:hAnsi="Calibri"/>
                <w:sz w:val="20"/>
                <w:szCs w:val="20"/>
                <w:lang w:val="it-IT"/>
              </w:rPr>
              <w:t xml:space="preserve"> appaltante ha inserito i criteri ambientali minimi nelle procedure d’ appalto, al fine di ridurre </w:t>
            </w:r>
            <w:proofErr w:type="gramStart"/>
            <w:r w:rsidRPr="00C75DFF">
              <w:rPr>
                <w:rFonts w:ascii="Calibri" w:hAnsi="Calibri"/>
                <w:sz w:val="20"/>
                <w:szCs w:val="20"/>
                <w:lang w:val="it-IT"/>
              </w:rPr>
              <w:t xml:space="preserve">l’ </w:t>
            </w:r>
            <w:r w:rsidRPr="00C75DFF">
              <w:rPr>
                <w:rFonts w:ascii="Calibri" w:hAnsi="Calibri"/>
                <w:sz w:val="20"/>
                <w:szCs w:val="20"/>
                <w:lang w:val="it-IT"/>
              </w:rPr>
              <w:lastRenderedPageBreak/>
              <w:t>impatto</w:t>
            </w:r>
            <w:proofErr w:type="gramEnd"/>
            <w:r w:rsidRPr="00C75DFF">
              <w:rPr>
                <w:rFonts w:ascii="Calibri" w:hAnsi="Calibri"/>
                <w:sz w:val="20"/>
                <w:szCs w:val="20"/>
                <w:lang w:val="it-IT"/>
              </w:rPr>
              <w:t xml:space="preserve"> ambientale degli interventi di nuova costruzione, ristrutturazione e manutenzione degli edifici, in relazione al loro ciclo di vita.</w:t>
            </w:r>
          </w:p>
        </w:tc>
        <w:tc>
          <w:tcPr>
            <w:tcW w:w="2431" w:type="dxa"/>
            <w:shd w:val="clear" w:color="auto" w:fill="auto"/>
          </w:tcPr>
          <w:p w14:paraId="036F9A8B" w14:textId="77777777" w:rsidR="000D4D9B" w:rsidRPr="00C75DFF" w:rsidRDefault="000D4D9B" w:rsidP="005F062D">
            <w:pPr>
              <w:adjustRightInd w:val="0"/>
              <w:jc w:val="both"/>
              <w:rPr>
                <w:rFonts w:ascii="Calibri" w:hAnsi="Calibri"/>
                <w:sz w:val="20"/>
                <w:szCs w:val="20"/>
                <w:lang w:val="it-IT"/>
              </w:rPr>
            </w:pPr>
            <w:r w:rsidRPr="00C75DFF">
              <w:rPr>
                <w:rFonts w:ascii="Calibri" w:hAnsi="Calibri"/>
                <w:sz w:val="20"/>
                <w:szCs w:val="20"/>
                <w:lang w:val="it-IT"/>
              </w:rPr>
              <w:lastRenderedPageBreak/>
              <w:t xml:space="preserve">Gestione ambientale: (allegato 2 del DM 11/01/2017), </w:t>
            </w:r>
            <w:r w:rsidRPr="00C75DFF">
              <w:rPr>
                <w:rFonts w:ascii="Calibri" w:hAnsi="Calibri"/>
                <w:b/>
                <w:sz w:val="20"/>
                <w:szCs w:val="20"/>
                <w:lang w:val="it-IT"/>
              </w:rPr>
              <w:t>4 punti</w:t>
            </w:r>
          </w:p>
        </w:tc>
        <w:tc>
          <w:tcPr>
            <w:tcW w:w="2422" w:type="dxa"/>
            <w:shd w:val="clear" w:color="auto" w:fill="auto"/>
          </w:tcPr>
          <w:p w14:paraId="6B88855C" w14:textId="77777777" w:rsidR="000D4D9B" w:rsidRPr="00C75DFF" w:rsidRDefault="000D4D9B" w:rsidP="005F062D">
            <w:pPr>
              <w:adjustRightInd w:val="0"/>
              <w:jc w:val="both"/>
              <w:rPr>
                <w:rFonts w:ascii="Calibri" w:hAnsi="Calibri"/>
                <w:sz w:val="20"/>
                <w:szCs w:val="20"/>
                <w:lang w:val="it-IT"/>
              </w:rPr>
            </w:pPr>
            <w:r w:rsidRPr="00C75DFF">
              <w:rPr>
                <w:rFonts w:ascii="Calibri" w:hAnsi="Calibri"/>
                <w:sz w:val="20"/>
                <w:szCs w:val="20"/>
                <w:lang w:val="it-IT"/>
              </w:rPr>
              <w:t>L’operatore economico deve dimostrare in fase di gara di essere in possesso:</w:t>
            </w:r>
          </w:p>
          <w:p w14:paraId="6F710378" w14:textId="77777777" w:rsidR="000D4D9B" w:rsidRPr="00C75DFF" w:rsidRDefault="000D4D9B" w:rsidP="005F062D">
            <w:pPr>
              <w:adjustRightInd w:val="0"/>
              <w:jc w:val="both"/>
              <w:rPr>
                <w:rFonts w:ascii="Calibri" w:hAnsi="Calibri"/>
                <w:sz w:val="20"/>
                <w:szCs w:val="20"/>
                <w:lang w:val="it-IT"/>
              </w:rPr>
            </w:pPr>
            <w:r w:rsidRPr="00C75DFF">
              <w:rPr>
                <w:rFonts w:ascii="Calibri" w:hAnsi="Calibri"/>
                <w:sz w:val="20"/>
                <w:szCs w:val="20"/>
                <w:lang w:val="it-IT"/>
              </w:rPr>
              <w:t xml:space="preserve">registrazione EMAS, in </w:t>
            </w:r>
            <w:r w:rsidRPr="00C75DFF">
              <w:rPr>
                <w:rFonts w:ascii="Calibri" w:hAnsi="Calibri"/>
                <w:sz w:val="20"/>
                <w:szCs w:val="20"/>
                <w:lang w:val="it-IT"/>
              </w:rPr>
              <w:lastRenderedPageBreak/>
              <w:t>corso di validità; oppure</w:t>
            </w:r>
          </w:p>
          <w:p w14:paraId="5D9F05E8" w14:textId="77777777" w:rsidR="000D4D9B" w:rsidRPr="00C75DFF" w:rsidRDefault="000D4D9B" w:rsidP="005F062D">
            <w:pPr>
              <w:adjustRightInd w:val="0"/>
              <w:jc w:val="both"/>
              <w:rPr>
                <w:rFonts w:ascii="Calibri" w:hAnsi="Calibri"/>
                <w:sz w:val="20"/>
                <w:szCs w:val="20"/>
                <w:lang w:val="it-IT"/>
              </w:rPr>
            </w:pPr>
            <w:r w:rsidRPr="00C75DFF">
              <w:rPr>
                <w:rFonts w:ascii="Calibri" w:hAnsi="Calibri"/>
                <w:sz w:val="20"/>
                <w:szCs w:val="20"/>
                <w:lang w:val="it-IT"/>
              </w:rPr>
              <w:t>certificazione secondo la norma ISO 14001; oppure</w:t>
            </w:r>
          </w:p>
          <w:p w14:paraId="38B2841A" w14:textId="77777777" w:rsidR="000D4D9B" w:rsidRPr="00C75DFF" w:rsidRDefault="000D4D9B" w:rsidP="005F062D">
            <w:pPr>
              <w:adjustRightInd w:val="0"/>
              <w:jc w:val="both"/>
              <w:rPr>
                <w:rFonts w:ascii="Calibri" w:hAnsi="Calibri"/>
                <w:sz w:val="20"/>
                <w:szCs w:val="20"/>
                <w:lang w:val="it-IT"/>
              </w:rPr>
            </w:pPr>
            <w:r w:rsidRPr="00C75DFF">
              <w:rPr>
                <w:rFonts w:ascii="Calibri" w:hAnsi="Calibri"/>
                <w:sz w:val="20"/>
                <w:szCs w:val="20"/>
                <w:lang w:val="it-IT"/>
              </w:rPr>
              <w:t>altre prove relative a misure di gestione ambientale equivalenti.</w:t>
            </w:r>
          </w:p>
        </w:tc>
        <w:tc>
          <w:tcPr>
            <w:tcW w:w="4443" w:type="dxa"/>
          </w:tcPr>
          <w:p w14:paraId="3382A5B9" w14:textId="77777777" w:rsidR="000D4D9B" w:rsidRPr="00C75DFF" w:rsidRDefault="000D4D9B" w:rsidP="005F062D">
            <w:pPr>
              <w:adjustRightInd w:val="0"/>
              <w:jc w:val="both"/>
              <w:rPr>
                <w:rFonts w:ascii="Calibri" w:hAnsi="Calibri"/>
                <w:sz w:val="20"/>
                <w:szCs w:val="20"/>
                <w:lang w:val="it-IT"/>
              </w:rPr>
            </w:pPr>
          </w:p>
        </w:tc>
      </w:tr>
      <w:tr w:rsidR="000D4D9B" w:rsidRPr="005462A0" w14:paraId="4FDD8895" w14:textId="77777777" w:rsidTr="000D4D9B">
        <w:trPr>
          <w:trHeight w:val="672"/>
        </w:trPr>
        <w:tc>
          <w:tcPr>
            <w:tcW w:w="2424" w:type="dxa"/>
            <w:vMerge/>
            <w:shd w:val="clear" w:color="auto" w:fill="auto"/>
          </w:tcPr>
          <w:p w14:paraId="50020F53" w14:textId="77777777" w:rsidR="000D4D9B" w:rsidRPr="00C75DFF" w:rsidRDefault="000D4D9B" w:rsidP="005F062D">
            <w:pPr>
              <w:adjustRightInd w:val="0"/>
              <w:jc w:val="both"/>
              <w:rPr>
                <w:rFonts w:ascii="Calibri" w:hAnsi="Calibri"/>
                <w:sz w:val="20"/>
                <w:szCs w:val="20"/>
                <w:lang w:val="it-IT"/>
              </w:rPr>
            </w:pPr>
          </w:p>
        </w:tc>
        <w:tc>
          <w:tcPr>
            <w:tcW w:w="2422" w:type="dxa"/>
            <w:vMerge/>
            <w:shd w:val="clear" w:color="auto" w:fill="auto"/>
          </w:tcPr>
          <w:p w14:paraId="7A12C694" w14:textId="77777777" w:rsidR="000D4D9B" w:rsidRPr="00C75DFF" w:rsidRDefault="000D4D9B" w:rsidP="005F062D">
            <w:pPr>
              <w:adjustRightInd w:val="0"/>
              <w:jc w:val="both"/>
              <w:rPr>
                <w:rFonts w:ascii="Calibri" w:hAnsi="Calibri"/>
                <w:sz w:val="20"/>
                <w:szCs w:val="20"/>
                <w:lang w:val="it-IT"/>
              </w:rPr>
            </w:pPr>
          </w:p>
        </w:tc>
        <w:tc>
          <w:tcPr>
            <w:tcW w:w="2431" w:type="dxa"/>
            <w:shd w:val="clear" w:color="auto" w:fill="auto"/>
          </w:tcPr>
          <w:p w14:paraId="3D591D64" w14:textId="77777777" w:rsidR="000D4D9B" w:rsidRPr="00C75DFF" w:rsidRDefault="000D4D9B" w:rsidP="005F062D">
            <w:pPr>
              <w:adjustRightInd w:val="0"/>
              <w:jc w:val="both"/>
              <w:rPr>
                <w:rFonts w:ascii="Calibri" w:hAnsi="Calibri"/>
                <w:sz w:val="20"/>
                <w:szCs w:val="20"/>
                <w:lang w:val="it-IT"/>
              </w:rPr>
            </w:pPr>
            <w:r w:rsidRPr="00C75DFF">
              <w:rPr>
                <w:rFonts w:ascii="Calibri" w:hAnsi="Calibri"/>
                <w:sz w:val="20"/>
                <w:szCs w:val="20"/>
                <w:lang w:val="it-IT"/>
              </w:rPr>
              <w:t xml:space="preserve">Materiali rinnovabili (allegato 2 del DM 11/01/2017) - </w:t>
            </w:r>
            <w:r w:rsidRPr="00C75DFF">
              <w:rPr>
                <w:rFonts w:ascii="Calibri" w:hAnsi="Calibri"/>
                <w:b/>
                <w:sz w:val="20"/>
                <w:szCs w:val="20"/>
                <w:lang w:val="it-IT"/>
              </w:rPr>
              <w:t>max 2 punti</w:t>
            </w:r>
          </w:p>
        </w:tc>
        <w:tc>
          <w:tcPr>
            <w:tcW w:w="2422" w:type="dxa"/>
            <w:shd w:val="clear" w:color="auto" w:fill="auto"/>
          </w:tcPr>
          <w:p w14:paraId="1EC96876" w14:textId="77777777" w:rsidR="000D4D9B" w:rsidRPr="00C75DFF" w:rsidRDefault="000D4D9B" w:rsidP="005F062D">
            <w:pPr>
              <w:adjustRightInd w:val="0"/>
              <w:jc w:val="both"/>
              <w:rPr>
                <w:rFonts w:ascii="Calibri" w:hAnsi="Calibri"/>
                <w:sz w:val="20"/>
                <w:szCs w:val="20"/>
                <w:lang w:val="it-IT"/>
              </w:rPr>
            </w:pPr>
            <w:r w:rsidRPr="00C75DFF">
              <w:rPr>
                <w:rFonts w:ascii="Calibri" w:hAnsi="Calibri"/>
                <w:sz w:val="20"/>
                <w:szCs w:val="20"/>
                <w:lang w:val="it-IT"/>
              </w:rPr>
              <w:t>L’operatore economico deve dichiarare in fase di gara, nella relazione tecnico-illustrativa che accompagna l’offerta tecnica, con quali materiali soddisfa il criterio.</w:t>
            </w:r>
          </w:p>
        </w:tc>
        <w:tc>
          <w:tcPr>
            <w:tcW w:w="4443" w:type="dxa"/>
          </w:tcPr>
          <w:p w14:paraId="2FB93642" w14:textId="77777777" w:rsidR="000D4D9B" w:rsidRPr="00C75DFF" w:rsidRDefault="000D4D9B" w:rsidP="005F062D">
            <w:pPr>
              <w:adjustRightInd w:val="0"/>
              <w:jc w:val="both"/>
              <w:rPr>
                <w:rFonts w:ascii="Calibri" w:hAnsi="Calibri"/>
                <w:sz w:val="20"/>
                <w:szCs w:val="20"/>
                <w:lang w:val="it-IT"/>
              </w:rPr>
            </w:pPr>
          </w:p>
        </w:tc>
      </w:tr>
      <w:tr w:rsidR="000D4D9B" w:rsidRPr="005462A0" w14:paraId="1B4DDF1B" w14:textId="77777777" w:rsidTr="000D4D9B">
        <w:trPr>
          <w:trHeight w:val="672"/>
        </w:trPr>
        <w:tc>
          <w:tcPr>
            <w:tcW w:w="2424" w:type="dxa"/>
            <w:vMerge/>
            <w:shd w:val="clear" w:color="auto" w:fill="auto"/>
          </w:tcPr>
          <w:p w14:paraId="00CD9F90" w14:textId="77777777" w:rsidR="000D4D9B" w:rsidRPr="00C75DFF" w:rsidRDefault="000D4D9B" w:rsidP="005F062D">
            <w:pPr>
              <w:adjustRightInd w:val="0"/>
              <w:jc w:val="both"/>
              <w:rPr>
                <w:rFonts w:ascii="Calibri" w:hAnsi="Calibri"/>
                <w:sz w:val="20"/>
                <w:szCs w:val="20"/>
                <w:lang w:val="it-IT"/>
              </w:rPr>
            </w:pPr>
          </w:p>
        </w:tc>
        <w:tc>
          <w:tcPr>
            <w:tcW w:w="2422" w:type="dxa"/>
            <w:vMerge/>
            <w:shd w:val="clear" w:color="auto" w:fill="auto"/>
          </w:tcPr>
          <w:p w14:paraId="6B6F0C36" w14:textId="77777777" w:rsidR="000D4D9B" w:rsidRPr="00C75DFF" w:rsidRDefault="000D4D9B" w:rsidP="005F062D">
            <w:pPr>
              <w:adjustRightInd w:val="0"/>
              <w:jc w:val="both"/>
              <w:rPr>
                <w:rFonts w:ascii="Calibri" w:hAnsi="Calibri"/>
                <w:sz w:val="20"/>
                <w:szCs w:val="20"/>
                <w:lang w:val="it-IT"/>
              </w:rPr>
            </w:pPr>
          </w:p>
        </w:tc>
        <w:tc>
          <w:tcPr>
            <w:tcW w:w="2431" w:type="dxa"/>
            <w:shd w:val="clear" w:color="auto" w:fill="auto"/>
          </w:tcPr>
          <w:p w14:paraId="1E34569A" w14:textId="77777777" w:rsidR="000D4D9B" w:rsidRPr="00C75DFF" w:rsidRDefault="000D4D9B" w:rsidP="005F062D">
            <w:pPr>
              <w:adjustRightInd w:val="0"/>
              <w:jc w:val="both"/>
              <w:rPr>
                <w:rFonts w:ascii="Calibri" w:hAnsi="Calibri"/>
                <w:sz w:val="20"/>
                <w:szCs w:val="20"/>
                <w:lang w:val="it-IT"/>
              </w:rPr>
            </w:pPr>
            <w:r w:rsidRPr="00C75DFF">
              <w:rPr>
                <w:rFonts w:ascii="Calibri" w:hAnsi="Calibri"/>
                <w:sz w:val="20"/>
                <w:szCs w:val="20"/>
                <w:lang w:val="it-IT"/>
              </w:rPr>
              <w:t xml:space="preserve">Distanza di approvvigionamento dei prodotti da costruzione (allegato 2 del DM 11/01/2017), </w:t>
            </w:r>
            <w:r w:rsidRPr="00C75DFF">
              <w:rPr>
                <w:rFonts w:ascii="Calibri" w:hAnsi="Calibri"/>
                <w:b/>
                <w:sz w:val="20"/>
                <w:szCs w:val="20"/>
                <w:lang w:val="it-IT"/>
              </w:rPr>
              <w:t>2 punti</w:t>
            </w:r>
          </w:p>
        </w:tc>
        <w:tc>
          <w:tcPr>
            <w:tcW w:w="2422" w:type="dxa"/>
            <w:shd w:val="clear" w:color="auto" w:fill="auto"/>
          </w:tcPr>
          <w:p w14:paraId="58EB0F03" w14:textId="77777777" w:rsidR="000D4D9B" w:rsidRPr="00C75DFF" w:rsidRDefault="000D4D9B" w:rsidP="005F062D">
            <w:pPr>
              <w:adjustRightInd w:val="0"/>
              <w:jc w:val="both"/>
              <w:rPr>
                <w:rFonts w:ascii="Calibri" w:hAnsi="Calibri"/>
                <w:sz w:val="20"/>
                <w:szCs w:val="20"/>
                <w:lang w:val="it-IT"/>
              </w:rPr>
            </w:pPr>
            <w:r w:rsidRPr="00C75DFF">
              <w:rPr>
                <w:rFonts w:ascii="Calibri" w:hAnsi="Calibri"/>
                <w:sz w:val="20"/>
                <w:szCs w:val="20"/>
                <w:lang w:val="it-IT"/>
              </w:rPr>
              <w:t>L’operatore economico deve dichiarare in fase di gara, nella relazione tecnico-illustrativa che accompagna l’offerta tecnica, tramite quali materiali soddisfa il criterio, specificando per ognuno la localizzazione dei luoghi in cui avvengono le varie fasi della filiera produttiva ed il corrispettivo calcolo delle distanze percorse.</w:t>
            </w:r>
          </w:p>
          <w:p w14:paraId="4CABC15A" w14:textId="18589A00" w:rsidR="000D4D9B" w:rsidRPr="00C75DFF" w:rsidRDefault="000D4D9B" w:rsidP="005F062D">
            <w:pPr>
              <w:adjustRightInd w:val="0"/>
              <w:jc w:val="both"/>
              <w:rPr>
                <w:rFonts w:ascii="Calibri" w:hAnsi="Calibri"/>
                <w:sz w:val="20"/>
                <w:szCs w:val="20"/>
                <w:lang w:val="it-IT"/>
              </w:rPr>
            </w:pPr>
            <w:r w:rsidRPr="00C75DFF">
              <w:rPr>
                <w:rFonts w:ascii="Calibri" w:hAnsi="Calibri"/>
                <w:sz w:val="20"/>
                <w:szCs w:val="20"/>
                <w:lang w:val="it-IT"/>
              </w:rPr>
              <w:t xml:space="preserve">Viene attribuito un punteggio pari a 2 all’operatore economico che dimostrerà di approvvigionare almeno il 60% dei materiali ad una distanza inferiore ai </w:t>
            </w:r>
            <w:smartTag w:uri="urn:schemas-microsoft-com:office:smarttags" w:element="metricconverter">
              <w:smartTagPr>
                <w:attr w:name="ProductID" w:val="50 km"/>
              </w:smartTagPr>
              <w:r w:rsidRPr="00C75DFF">
                <w:rPr>
                  <w:rFonts w:ascii="Calibri" w:hAnsi="Calibri"/>
                  <w:sz w:val="20"/>
                  <w:szCs w:val="20"/>
                  <w:lang w:val="it-IT"/>
                </w:rPr>
                <w:t>50 km</w:t>
              </w:r>
            </w:smartTag>
            <w:r w:rsidRPr="00C75DFF">
              <w:rPr>
                <w:rFonts w:ascii="Calibri" w:hAnsi="Calibri"/>
                <w:sz w:val="20"/>
                <w:szCs w:val="20"/>
                <w:lang w:val="it-IT"/>
              </w:rPr>
              <w:t xml:space="preserve"> dal comune di </w:t>
            </w:r>
            <w:r>
              <w:rPr>
                <w:rFonts w:ascii="Calibri" w:hAnsi="Calibri"/>
                <w:sz w:val="20"/>
                <w:szCs w:val="20"/>
                <w:lang w:val="it-IT"/>
              </w:rPr>
              <w:t>Sant’Agnello</w:t>
            </w:r>
            <w:r w:rsidRPr="00C75DFF">
              <w:rPr>
                <w:rFonts w:ascii="Calibri" w:hAnsi="Calibri"/>
                <w:sz w:val="20"/>
                <w:szCs w:val="20"/>
                <w:lang w:val="it-IT"/>
              </w:rPr>
              <w:t>.</w:t>
            </w:r>
          </w:p>
        </w:tc>
        <w:tc>
          <w:tcPr>
            <w:tcW w:w="4443" w:type="dxa"/>
          </w:tcPr>
          <w:p w14:paraId="74257CAC" w14:textId="77777777" w:rsidR="000D4D9B" w:rsidRPr="00C75DFF" w:rsidRDefault="000D4D9B" w:rsidP="005F062D">
            <w:pPr>
              <w:adjustRightInd w:val="0"/>
              <w:jc w:val="both"/>
              <w:rPr>
                <w:rFonts w:ascii="Calibri" w:hAnsi="Calibri"/>
                <w:sz w:val="20"/>
                <w:szCs w:val="20"/>
                <w:lang w:val="it-IT"/>
              </w:rPr>
            </w:pPr>
          </w:p>
        </w:tc>
      </w:tr>
      <w:tr w:rsidR="000D4D9B" w:rsidRPr="005462A0" w14:paraId="661861DB" w14:textId="77777777" w:rsidTr="000D4D9B">
        <w:trPr>
          <w:trHeight w:val="672"/>
        </w:trPr>
        <w:tc>
          <w:tcPr>
            <w:tcW w:w="2424" w:type="dxa"/>
            <w:vMerge/>
            <w:shd w:val="clear" w:color="auto" w:fill="auto"/>
          </w:tcPr>
          <w:p w14:paraId="1574BE04" w14:textId="77777777" w:rsidR="000D4D9B" w:rsidRPr="00C75DFF" w:rsidRDefault="000D4D9B" w:rsidP="005F062D">
            <w:pPr>
              <w:adjustRightInd w:val="0"/>
              <w:jc w:val="both"/>
              <w:rPr>
                <w:rFonts w:ascii="Calibri" w:hAnsi="Calibri"/>
                <w:sz w:val="20"/>
                <w:szCs w:val="20"/>
                <w:lang w:val="it-IT"/>
              </w:rPr>
            </w:pPr>
          </w:p>
        </w:tc>
        <w:tc>
          <w:tcPr>
            <w:tcW w:w="2422" w:type="dxa"/>
            <w:vMerge/>
            <w:shd w:val="clear" w:color="auto" w:fill="auto"/>
          </w:tcPr>
          <w:p w14:paraId="3AAA6390" w14:textId="77777777" w:rsidR="000D4D9B" w:rsidRPr="00C75DFF" w:rsidRDefault="000D4D9B" w:rsidP="005F062D">
            <w:pPr>
              <w:adjustRightInd w:val="0"/>
              <w:jc w:val="both"/>
              <w:rPr>
                <w:rFonts w:ascii="Calibri" w:hAnsi="Calibri"/>
                <w:sz w:val="20"/>
                <w:szCs w:val="20"/>
                <w:lang w:val="it-IT"/>
              </w:rPr>
            </w:pPr>
          </w:p>
        </w:tc>
        <w:tc>
          <w:tcPr>
            <w:tcW w:w="2431" w:type="dxa"/>
            <w:shd w:val="clear" w:color="auto" w:fill="auto"/>
          </w:tcPr>
          <w:p w14:paraId="35BA696C" w14:textId="77777777" w:rsidR="000D4D9B" w:rsidRPr="00C75DFF" w:rsidRDefault="000D4D9B" w:rsidP="005F062D">
            <w:pPr>
              <w:adjustRightInd w:val="0"/>
              <w:jc w:val="both"/>
              <w:rPr>
                <w:rFonts w:ascii="Calibri" w:hAnsi="Calibri"/>
                <w:sz w:val="20"/>
                <w:szCs w:val="20"/>
                <w:lang w:val="it-IT"/>
              </w:rPr>
            </w:pPr>
            <w:r w:rsidRPr="00C75DFF">
              <w:rPr>
                <w:rFonts w:ascii="Calibri" w:hAnsi="Calibri"/>
                <w:sz w:val="20"/>
                <w:szCs w:val="20"/>
                <w:lang w:val="it-IT"/>
              </w:rPr>
              <w:t xml:space="preserve">Prestazioni ambientali (allegato 2 del DM 11/01/2017), </w:t>
            </w:r>
            <w:r w:rsidRPr="00C75DFF">
              <w:rPr>
                <w:rFonts w:ascii="Calibri" w:hAnsi="Calibri"/>
                <w:b/>
                <w:sz w:val="20"/>
                <w:szCs w:val="20"/>
                <w:lang w:val="it-IT"/>
              </w:rPr>
              <w:t>2 punti</w:t>
            </w:r>
          </w:p>
        </w:tc>
        <w:tc>
          <w:tcPr>
            <w:tcW w:w="2422" w:type="dxa"/>
            <w:shd w:val="clear" w:color="auto" w:fill="auto"/>
          </w:tcPr>
          <w:p w14:paraId="4B6B3378" w14:textId="77777777" w:rsidR="000D4D9B" w:rsidRPr="00C75DFF" w:rsidRDefault="000D4D9B" w:rsidP="005F062D">
            <w:pPr>
              <w:adjustRightInd w:val="0"/>
              <w:jc w:val="both"/>
              <w:rPr>
                <w:rFonts w:ascii="Calibri" w:hAnsi="Calibri"/>
                <w:sz w:val="20"/>
                <w:szCs w:val="20"/>
                <w:lang w:val="it-IT"/>
              </w:rPr>
            </w:pPr>
            <w:r w:rsidRPr="00C75DFF">
              <w:rPr>
                <w:rFonts w:ascii="Calibri" w:hAnsi="Calibri"/>
                <w:sz w:val="20"/>
                <w:szCs w:val="20"/>
                <w:lang w:val="it-IT"/>
              </w:rPr>
              <w:t xml:space="preserve">Utilizzo di almeno un mezzo per le attività di cantiere e trasporto dei </w:t>
            </w:r>
            <w:r w:rsidRPr="00C75DFF">
              <w:rPr>
                <w:rFonts w:ascii="Calibri" w:hAnsi="Calibri"/>
                <w:sz w:val="20"/>
                <w:szCs w:val="20"/>
                <w:lang w:val="it-IT"/>
              </w:rPr>
              <w:lastRenderedPageBreak/>
              <w:t>materiali, che rientra nella categoria EEV (veicolo ecologico migliorato, tra EURO5 e EURO6). L’operatore economico si impegna in fase di offerta a garantire tale prestazione. L’impegno deve essere sottoscritto con valenza contrattuale.</w:t>
            </w:r>
          </w:p>
          <w:p w14:paraId="6AA25743" w14:textId="77777777" w:rsidR="000D4D9B" w:rsidRPr="00C75DFF" w:rsidRDefault="000D4D9B" w:rsidP="005F062D">
            <w:pPr>
              <w:adjustRightInd w:val="0"/>
              <w:jc w:val="both"/>
              <w:rPr>
                <w:rFonts w:ascii="Calibri" w:hAnsi="Calibri"/>
                <w:sz w:val="20"/>
                <w:szCs w:val="20"/>
                <w:lang w:val="it-IT"/>
              </w:rPr>
            </w:pPr>
            <w:r w:rsidRPr="00C75DFF">
              <w:rPr>
                <w:rFonts w:ascii="Calibri" w:hAnsi="Calibri"/>
                <w:sz w:val="20"/>
                <w:szCs w:val="20"/>
                <w:lang w:val="it-IT"/>
              </w:rPr>
              <w:t>La documentazione comprovante il rispetto del presente criterio dovrà essere presentata alla Stazione Appaltante in fase di esecuzione dei lavori.</w:t>
            </w:r>
          </w:p>
          <w:p w14:paraId="70FA88EB" w14:textId="77777777" w:rsidR="000D4D9B" w:rsidRPr="00C75DFF" w:rsidRDefault="000D4D9B" w:rsidP="005F062D">
            <w:pPr>
              <w:adjustRightInd w:val="0"/>
              <w:jc w:val="both"/>
              <w:rPr>
                <w:rFonts w:ascii="Calibri" w:hAnsi="Calibri"/>
                <w:sz w:val="20"/>
                <w:szCs w:val="20"/>
                <w:lang w:val="it-IT"/>
              </w:rPr>
            </w:pPr>
            <w:r w:rsidRPr="00C75DFF">
              <w:rPr>
                <w:rFonts w:ascii="Calibri" w:hAnsi="Calibri"/>
                <w:sz w:val="20"/>
                <w:szCs w:val="20"/>
                <w:lang w:val="it-IT"/>
              </w:rPr>
              <w:t>Nel caso in cui l’operatore economico non possa garantire in alcun modo tale prestazione, non riceverà alcun punteggio premiante.</w:t>
            </w:r>
          </w:p>
        </w:tc>
        <w:tc>
          <w:tcPr>
            <w:tcW w:w="4443" w:type="dxa"/>
          </w:tcPr>
          <w:p w14:paraId="56638892" w14:textId="77777777" w:rsidR="000D4D9B" w:rsidRPr="00C75DFF" w:rsidRDefault="000D4D9B" w:rsidP="005F062D">
            <w:pPr>
              <w:adjustRightInd w:val="0"/>
              <w:jc w:val="both"/>
              <w:rPr>
                <w:rFonts w:ascii="Calibri" w:hAnsi="Calibri"/>
                <w:sz w:val="20"/>
                <w:szCs w:val="20"/>
                <w:lang w:val="it-IT"/>
              </w:rPr>
            </w:pPr>
          </w:p>
        </w:tc>
      </w:tr>
    </w:tbl>
    <w:p w14:paraId="506F0339" w14:textId="77777777" w:rsidR="00875C9C" w:rsidRPr="00C75DFF" w:rsidRDefault="00875C9C">
      <w:pPr>
        <w:rPr>
          <w:lang w:val="it-IT"/>
        </w:rPr>
      </w:pPr>
    </w:p>
    <w:sectPr w:rsidR="00875C9C" w:rsidRPr="00C75DFF" w:rsidSect="00560C7B">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04091"/>
    <w:multiLevelType w:val="hybridMultilevel"/>
    <w:tmpl w:val="E54A00F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08936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75DFF"/>
    <w:rsid w:val="000D4D9B"/>
    <w:rsid w:val="005462A0"/>
    <w:rsid w:val="00560C7B"/>
    <w:rsid w:val="00875C9C"/>
    <w:rsid w:val="00C75DFF"/>
    <w:rsid w:val="00D8563E"/>
    <w:rsid w:val="00EA5C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770E67D0"/>
  <w15:docId w15:val="{F98FBF29-C7B5-4DE7-805B-0D3DCC24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5DFF"/>
    <w:pPr>
      <w:widowControl w:val="0"/>
      <w:autoSpaceDE w:val="0"/>
      <w:autoSpaceDN w:val="0"/>
      <w:spacing w:after="0" w:line="240" w:lineRule="auto"/>
    </w:pPr>
    <w:rPr>
      <w:rFonts w:ascii="Times New Roman" w:eastAsia="Times New Roman"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977</Words>
  <Characters>5574</Characters>
  <Application>Microsoft Office Word</Application>
  <DocSecurity>0</DocSecurity>
  <Lines>46</Lines>
  <Paragraphs>13</Paragraphs>
  <ScaleCrop>false</ScaleCrop>
  <Company>Hewlett-Packard Company</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UTLavPub</dc:creator>
  <cp:lastModifiedBy>Antonio PROVVISIERO</cp:lastModifiedBy>
  <cp:revision>5</cp:revision>
  <dcterms:created xsi:type="dcterms:W3CDTF">2020-06-24T09:28:00Z</dcterms:created>
  <dcterms:modified xsi:type="dcterms:W3CDTF">2023-01-27T15:23:00Z</dcterms:modified>
</cp:coreProperties>
</file>