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46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8"/>
        <w:gridCol w:w="5586"/>
        <w:gridCol w:w="6214"/>
      </w:tblGrid>
      <w:tr w:rsidR="00A44F9C" w:rsidRPr="00B068CD" w14:paraId="1336CC17" w14:textId="77777777" w:rsidTr="004D7FA6">
        <w:trPr>
          <w:trHeight w:val="552"/>
        </w:trPr>
        <w:tc>
          <w:tcPr>
            <w:tcW w:w="8404" w:type="dxa"/>
            <w:gridSpan w:val="2"/>
            <w:shd w:val="clear" w:color="auto" w:fill="auto"/>
          </w:tcPr>
          <w:p w14:paraId="563720F3" w14:textId="77777777" w:rsidR="00A44F9C" w:rsidRPr="00B068CD" w:rsidRDefault="00A44F9C" w:rsidP="00D967F4">
            <w:pPr>
              <w:pStyle w:val="TableParagraph"/>
              <w:spacing w:line="275" w:lineRule="exact"/>
              <w:ind w:left="1875" w:right="1869"/>
              <w:jc w:val="center"/>
              <w:rPr>
                <w:rFonts w:asciiTheme="minorHAnsi" w:hAnsiTheme="minorHAnsi" w:cstheme="minorHAnsi"/>
                <w:b/>
                <w:sz w:val="24"/>
              </w:rPr>
            </w:pPr>
            <w:r w:rsidRPr="00B068CD">
              <w:rPr>
                <w:rFonts w:asciiTheme="minorHAnsi" w:hAnsiTheme="minorHAnsi" w:cstheme="minorHAnsi"/>
                <w:b/>
                <w:sz w:val="24"/>
              </w:rPr>
              <w:t>DESCRIZIONE</w:t>
            </w:r>
          </w:p>
        </w:tc>
        <w:tc>
          <w:tcPr>
            <w:tcW w:w="6214" w:type="dxa"/>
            <w:shd w:val="clear" w:color="auto" w:fill="auto"/>
          </w:tcPr>
          <w:p w14:paraId="109DDD13" w14:textId="7BE4193B" w:rsidR="00A44F9C" w:rsidRPr="00B068CD" w:rsidRDefault="004D7FA6" w:rsidP="00D967F4">
            <w:pPr>
              <w:pStyle w:val="TableParagraph"/>
              <w:spacing w:line="258" w:lineRule="exact"/>
              <w:ind w:left="392" w:right="244"/>
              <w:jc w:val="center"/>
              <w:rPr>
                <w:rFonts w:asciiTheme="minorHAnsi" w:hAnsiTheme="minorHAnsi" w:cstheme="minorHAnsi"/>
                <w:b/>
                <w:sz w:val="24"/>
              </w:rPr>
            </w:pPr>
            <w:proofErr w:type="spellStart"/>
            <w:r>
              <w:rPr>
                <w:rFonts w:asciiTheme="minorHAnsi" w:hAnsiTheme="minorHAnsi" w:cstheme="minorHAnsi"/>
                <w:b/>
                <w:sz w:val="24"/>
              </w:rPr>
              <w:t>Descrizione</w:t>
            </w:r>
            <w:proofErr w:type="spellEnd"/>
            <w:r>
              <w:rPr>
                <w:rFonts w:asciiTheme="minorHAnsi" w:hAnsiTheme="minorHAnsi" w:cstheme="minorHAnsi"/>
                <w:b/>
                <w:sz w:val="24"/>
              </w:rPr>
              <w:t xml:space="preserve"> </w:t>
            </w:r>
            <w:proofErr w:type="spellStart"/>
            <w:r>
              <w:rPr>
                <w:rFonts w:asciiTheme="minorHAnsi" w:hAnsiTheme="minorHAnsi" w:cstheme="minorHAnsi"/>
                <w:b/>
                <w:sz w:val="24"/>
              </w:rPr>
              <w:t>Sintetica</w:t>
            </w:r>
            <w:proofErr w:type="spellEnd"/>
            <w:r>
              <w:rPr>
                <w:rFonts w:asciiTheme="minorHAnsi" w:hAnsiTheme="minorHAnsi" w:cstheme="minorHAnsi"/>
                <w:b/>
                <w:sz w:val="24"/>
              </w:rPr>
              <w:t xml:space="preserve"> </w:t>
            </w:r>
            <w:proofErr w:type="spellStart"/>
            <w:r>
              <w:rPr>
                <w:rFonts w:asciiTheme="minorHAnsi" w:hAnsiTheme="minorHAnsi" w:cstheme="minorHAnsi"/>
                <w:b/>
                <w:sz w:val="24"/>
              </w:rPr>
              <w:t>Offerta</w:t>
            </w:r>
            <w:proofErr w:type="spellEnd"/>
            <w:r>
              <w:rPr>
                <w:rFonts w:asciiTheme="minorHAnsi" w:hAnsiTheme="minorHAnsi" w:cstheme="minorHAnsi"/>
                <w:b/>
                <w:sz w:val="24"/>
              </w:rPr>
              <w:t xml:space="preserve"> </w:t>
            </w:r>
            <w:proofErr w:type="spellStart"/>
            <w:r>
              <w:rPr>
                <w:rFonts w:asciiTheme="minorHAnsi" w:hAnsiTheme="minorHAnsi" w:cstheme="minorHAnsi"/>
                <w:b/>
                <w:sz w:val="24"/>
              </w:rPr>
              <w:t>Operatore</w:t>
            </w:r>
            <w:proofErr w:type="spellEnd"/>
            <w:r>
              <w:rPr>
                <w:rFonts w:asciiTheme="minorHAnsi" w:hAnsiTheme="minorHAnsi" w:cstheme="minorHAnsi"/>
                <w:b/>
                <w:sz w:val="24"/>
              </w:rPr>
              <w:t xml:space="preserve"> </w:t>
            </w:r>
            <w:proofErr w:type="spellStart"/>
            <w:r>
              <w:rPr>
                <w:rFonts w:asciiTheme="minorHAnsi" w:hAnsiTheme="minorHAnsi" w:cstheme="minorHAnsi"/>
                <w:b/>
                <w:sz w:val="24"/>
              </w:rPr>
              <w:t>Economico</w:t>
            </w:r>
            <w:proofErr w:type="spellEnd"/>
          </w:p>
        </w:tc>
      </w:tr>
      <w:tr w:rsidR="00A44F9C" w:rsidRPr="00B068CD" w14:paraId="1EAA3823" w14:textId="77777777" w:rsidTr="004D7FA6">
        <w:trPr>
          <w:trHeight w:val="551"/>
        </w:trPr>
        <w:tc>
          <w:tcPr>
            <w:tcW w:w="8404" w:type="dxa"/>
            <w:gridSpan w:val="2"/>
            <w:shd w:val="clear" w:color="auto" w:fill="auto"/>
          </w:tcPr>
          <w:p w14:paraId="38404BF3" w14:textId="77777777" w:rsidR="00A44F9C" w:rsidRPr="00B068CD" w:rsidRDefault="00A44F9C" w:rsidP="00D967F4">
            <w:pPr>
              <w:pStyle w:val="TableParagraph"/>
              <w:spacing w:line="275" w:lineRule="exact"/>
              <w:ind w:left="1877" w:right="1868"/>
              <w:jc w:val="center"/>
              <w:rPr>
                <w:rFonts w:asciiTheme="minorHAnsi" w:hAnsiTheme="minorHAnsi" w:cstheme="minorHAnsi"/>
                <w:b/>
                <w:sz w:val="24"/>
                <w:lang w:val="it-IT"/>
              </w:rPr>
            </w:pPr>
            <w:proofErr w:type="spellStart"/>
            <w:r w:rsidRPr="00B068CD">
              <w:rPr>
                <w:rFonts w:asciiTheme="minorHAnsi" w:hAnsiTheme="minorHAnsi" w:cstheme="minorHAnsi"/>
                <w:b/>
                <w:sz w:val="24"/>
                <w:lang w:val="it-IT"/>
              </w:rPr>
              <w:t>Pt</w:t>
            </w:r>
            <w:proofErr w:type="spellEnd"/>
          </w:p>
          <w:p w14:paraId="15AE6898" w14:textId="77777777" w:rsidR="00A44F9C" w:rsidRPr="00B068CD" w:rsidRDefault="00A44F9C" w:rsidP="00D967F4">
            <w:pPr>
              <w:pStyle w:val="TableParagraph"/>
              <w:spacing w:line="257" w:lineRule="exact"/>
              <w:ind w:left="1877" w:right="1869"/>
              <w:jc w:val="center"/>
              <w:rPr>
                <w:rFonts w:asciiTheme="minorHAnsi" w:hAnsiTheme="minorHAnsi" w:cstheme="minorHAnsi"/>
                <w:b/>
                <w:sz w:val="24"/>
                <w:lang w:val="it-IT"/>
              </w:rPr>
            </w:pPr>
            <w:r w:rsidRPr="00B068CD">
              <w:rPr>
                <w:rFonts w:asciiTheme="minorHAnsi" w:hAnsiTheme="minorHAnsi" w:cstheme="minorHAnsi"/>
                <w:b/>
                <w:sz w:val="24"/>
                <w:lang w:val="it-IT"/>
              </w:rPr>
              <w:t>QUALITÀ DEI LAVORI E DELLE OPERE</w:t>
            </w:r>
          </w:p>
        </w:tc>
        <w:tc>
          <w:tcPr>
            <w:tcW w:w="6214" w:type="dxa"/>
            <w:shd w:val="clear" w:color="auto" w:fill="auto"/>
          </w:tcPr>
          <w:p w14:paraId="5EEF555A" w14:textId="77777777" w:rsidR="00A44F9C" w:rsidRPr="00B068CD" w:rsidRDefault="00A44F9C" w:rsidP="00D967F4">
            <w:pPr>
              <w:pStyle w:val="TableParagraph"/>
              <w:spacing w:line="275" w:lineRule="exact"/>
              <w:ind w:right="405"/>
              <w:jc w:val="right"/>
              <w:rPr>
                <w:rFonts w:asciiTheme="minorHAnsi" w:hAnsiTheme="minorHAnsi" w:cstheme="minorHAnsi"/>
                <w:b/>
                <w:sz w:val="24"/>
                <w:lang w:val="it-IT"/>
              </w:rPr>
            </w:pPr>
          </w:p>
        </w:tc>
      </w:tr>
      <w:tr w:rsidR="00A44F9C" w:rsidRPr="00B068CD" w14:paraId="375B2086" w14:textId="77777777" w:rsidTr="004D7FA6">
        <w:tc>
          <w:tcPr>
            <w:tcW w:w="2818" w:type="dxa"/>
            <w:shd w:val="clear" w:color="auto" w:fill="auto"/>
          </w:tcPr>
          <w:p w14:paraId="03385369" w14:textId="77777777" w:rsidR="00A44F9C" w:rsidRPr="00B068CD" w:rsidRDefault="00A44F9C" w:rsidP="00D967F4">
            <w:pPr>
              <w:pStyle w:val="TableParagraph"/>
              <w:spacing w:before="137"/>
              <w:ind w:left="452"/>
              <w:rPr>
                <w:rFonts w:asciiTheme="minorHAnsi" w:hAnsiTheme="minorHAnsi" w:cstheme="minorHAnsi"/>
                <w:b/>
                <w:sz w:val="24"/>
                <w:lang w:val="it-IT"/>
              </w:rPr>
            </w:pPr>
            <w:r w:rsidRPr="00B068CD">
              <w:rPr>
                <w:rFonts w:asciiTheme="minorHAnsi" w:hAnsiTheme="minorHAnsi" w:cstheme="minorHAnsi"/>
                <w:b/>
                <w:sz w:val="24"/>
                <w:lang w:val="it-IT"/>
              </w:rPr>
              <w:t>SUB ELEMENTO</w:t>
            </w:r>
          </w:p>
          <w:p w14:paraId="22E49B91" w14:textId="77777777" w:rsidR="00A44F9C" w:rsidRPr="00B068CD" w:rsidRDefault="00A44F9C" w:rsidP="00D967F4">
            <w:pPr>
              <w:pStyle w:val="TableParagraph"/>
              <w:spacing w:before="11"/>
              <w:rPr>
                <w:rFonts w:asciiTheme="minorHAnsi" w:hAnsiTheme="minorHAnsi" w:cstheme="minorHAnsi"/>
                <w:sz w:val="23"/>
                <w:lang w:val="it-IT"/>
              </w:rPr>
            </w:pPr>
          </w:p>
          <w:p w14:paraId="3730DAE7" w14:textId="77777777" w:rsidR="00A44F9C" w:rsidRPr="00B068CD" w:rsidRDefault="00A44F9C" w:rsidP="00D967F4">
            <w:pPr>
              <w:pStyle w:val="TableParagraph"/>
              <w:ind w:left="165" w:right="153" w:hanging="3"/>
              <w:jc w:val="center"/>
              <w:rPr>
                <w:rFonts w:asciiTheme="minorHAnsi" w:hAnsiTheme="minorHAnsi" w:cstheme="minorHAnsi"/>
                <w:b/>
                <w:sz w:val="24"/>
                <w:lang w:val="it-IT"/>
              </w:rPr>
            </w:pPr>
            <w:r w:rsidRPr="00B068CD">
              <w:rPr>
                <w:rFonts w:asciiTheme="minorHAnsi" w:hAnsiTheme="minorHAnsi" w:cstheme="minorHAnsi"/>
                <w:b/>
                <w:sz w:val="24"/>
                <w:lang w:val="it-IT"/>
              </w:rPr>
              <w:t>Qualità mineralogica e meccanica dei materiali.</w:t>
            </w:r>
          </w:p>
          <w:p w14:paraId="684A9680" w14:textId="77777777" w:rsidR="00A44F9C" w:rsidRPr="00B068CD" w:rsidRDefault="00A44F9C" w:rsidP="00D967F4">
            <w:pPr>
              <w:pStyle w:val="TableParagraph"/>
              <w:ind w:left="107" w:right="495" w:firstLine="1087"/>
              <w:rPr>
                <w:rFonts w:asciiTheme="minorHAnsi" w:hAnsiTheme="minorHAnsi" w:cstheme="minorHAnsi"/>
                <w:b/>
                <w:sz w:val="24"/>
                <w:lang w:val="it-IT"/>
              </w:rPr>
            </w:pPr>
            <w:r w:rsidRPr="00B068CD">
              <w:rPr>
                <w:rFonts w:asciiTheme="minorHAnsi" w:hAnsiTheme="minorHAnsi" w:cstheme="minorHAnsi"/>
                <w:b/>
                <w:sz w:val="24"/>
                <w:lang w:val="it-IT"/>
              </w:rPr>
              <w:t>Pt</w:t>
            </w:r>
            <w:r w:rsidRPr="00B068CD">
              <w:rPr>
                <w:rFonts w:asciiTheme="minorHAnsi" w:hAnsiTheme="minorHAnsi" w:cstheme="minorHAnsi"/>
                <w:b/>
                <w:sz w:val="24"/>
                <w:vertAlign w:val="subscript"/>
                <w:lang w:val="it-IT"/>
              </w:rPr>
              <w:t>1</w:t>
            </w:r>
            <w:r w:rsidRPr="00B068CD">
              <w:rPr>
                <w:rFonts w:asciiTheme="minorHAnsi" w:hAnsiTheme="minorHAnsi" w:cstheme="minorHAnsi"/>
                <w:b/>
                <w:sz w:val="24"/>
                <w:lang w:val="it-IT"/>
              </w:rPr>
              <w:t xml:space="preserve"> </w:t>
            </w:r>
          </w:p>
          <w:p w14:paraId="107C8A63" w14:textId="77777777" w:rsidR="00A44F9C" w:rsidRPr="00B068CD" w:rsidRDefault="00A44F9C" w:rsidP="00D967F4">
            <w:pPr>
              <w:pStyle w:val="TableParagraph"/>
              <w:ind w:left="107" w:right="495" w:firstLine="1087"/>
              <w:rPr>
                <w:rFonts w:asciiTheme="minorHAnsi" w:hAnsiTheme="minorHAnsi" w:cstheme="minorHAnsi"/>
                <w:b/>
                <w:sz w:val="24"/>
                <w:lang w:val="it-IT"/>
              </w:rPr>
            </w:pPr>
          </w:p>
          <w:p w14:paraId="14D5C24C" w14:textId="77777777" w:rsidR="00A44F9C" w:rsidRPr="00B068CD" w:rsidRDefault="00A44F9C" w:rsidP="00D967F4">
            <w:pPr>
              <w:pStyle w:val="TableParagraph"/>
              <w:ind w:left="107" w:right="495"/>
              <w:rPr>
                <w:rFonts w:asciiTheme="minorHAnsi" w:hAnsiTheme="minorHAnsi" w:cstheme="minorHAnsi"/>
                <w:sz w:val="24"/>
                <w:lang w:val="it-IT"/>
              </w:rPr>
            </w:pPr>
            <w:r w:rsidRPr="00B068CD">
              <w:rPr>
                <w:rFonts w:asciiTheme="minorHAnsi" w:hAnsiTheme="minorHAnsi" w:cstheme="minorHAnsi"/>
                <w:sz w:val="24"/>
                <w:lang w:val="it-IT"/>
              </w:rPr>
              <w:t>Qualità mineralogica e meccanica dei massi vulcanici. Resistenza (media a campione) a</w:t>
            </w:r>
          </w:p>
          <w:p w14:paraId="678B9847" w14:textId="77777777" w:rsidR="00A44F9C" w:rsidRPr="00B068CD" w:rsidRDefault="00A44F9C" w:rsidP="00D967F4">
            <w:pPr>
              <w:pStyle w:val="TableParagraph"/>
              <w:ind w:left="107" w:right="384"/>
              <w:jc w:val="both"/>
              <w:rPr>
                <w:rFonts w:asciiTheme="minorHAnsi" w:hAnsiTheme="minorHAnsi" w:cstheme="minorHAnsi"/>
                <w:sz w:val="24"/>
                <w:lang w:val="it-IT"/>
              </w:rPr>
            </w:pPr>
            <w:r w:rsidRPr="00B068CD">
              <w:rPr>
                <w:rFonts w:asciiTheme="minorHAnsi" w:hAnsiTheme="minorHAnsi" w:cstheme="minorHAnsi"/>
                <w:sz w:val="24"/>
                <w:lang w:val="it-IT"/>
              </w:rPr>
              <w:t xml:space="preserve">compressione dei massi </w:t>
            </w:r>
          </w:p>
          <w:p w14:paraId="715DBE3F" w14:textId="77777777" w:rsidR="00A44F9C" w:rsidRPr="00B068CD" w:rsidRDefault="00A44F9C" w:rsidP="00D967F4">
            <w:pPr>
              <w:pStyle w:val="TableParagraph"/>
              <w:ind w:left="107" w:right="384"/>
              <w:jc w:val="both"/>
              <w:rPr>
                <w:rFonts w:asciiTheme="minorHAnsi" w:hAnsiTheme="minorHAnsi" w:cstheme="minorHAnsi"/>
                <w:sz w:val="24"/>
                <w:lang w:val="it-IT"/>
              </w:rPr>
            </w:pPr>
            <w:r w:rsidRPr="00B068CD">
              <w:rPr>
                <w:rFonts w:asciiTheme="minorHAnsi" w:hAnsiTheme="minorHAnsi" w:cstheme="minorHAnsi"/>
                <w:sz w:val="24"/>
                <w:lang w:val="it-IT"/>
              </w:rPr>
              <w:t>superiore a 0.5 t/cmq</w:t>
            </w:r>
          </w:p>
        </w:tc>
        <w:tc>
          <w:tcPr>
            <w:tcW w:w="5586" w:type="dxa"/>
            <w:shd w:val="clear" w:color="auto" w:fill="auto"/>
          </w:tcPr>
          <w:p w14:paraId="34586AA7" w14:textId="77777777" w:rsidR="00A44F9C" w:rsidRPr="00B068CD" w:rsidRDefault="00A44F9C" w:rsidP="00D967F4">
            <w:pPr>
              <w:pStyle w:val="TableParagraph"/>
              <w:ind w:left="107" w:right="94"/>
              <w:jc w:val="both"/>
              <w:rPr>
                <w:rFonts w:asciiTheme="minorHAnsi" w:hAnsiTheme="minorHAnsi" w:cstheme="minorHAnsi"/>
                <w:sz w:val="24"/>
                <w:lang w:val="it-IT"/>
              </w:rPr>
            </w:pPr>
            <w:r w:rsidRPr="00B068CD">
              <w:rPr>
                <w:rFonts w:asciiTheme="minorHAnsi" w:hAnsiTheme="minorHAnsi" w:cstheme="minorHAnsi"/>
                <w:sz w:val="24"/>
                <w:lang w:val="it-IT"/>
              </w:rPr>
              <w:t xml:space="preserve">La qualità dovrà essere dimostrata attraverso l’indicazione del valore della resistenza (media a campione) a compressione dei massi vulcanici espressa in tonnellate/cmq, </w:t>
            </w:r>
            <w:bookmarkStart w:id="0" w:name="_GoBack"/>
            <w:bookmarkEnd w:id="0"/>
            <w:r w:rsidRPr="00B068CD">
              <w:rPr>
                <w:rFonts w:asciiTheme="minorHAnsi" w:hAnsiTheme="minorHAnsi" w:cstheme="minorHAnsi"/>
                <w:sz w:val="24"/>
                <w:lang w:val="it-IT"/>
              </w:rPr>
              <w:t xml:space="preserve">offerta dal concorrente </w:t>
            </w:r>
            <w:r w:rsidRPr="00B068CD">
              <w:rPr>
                <w:rFonts w:asciiTheme="minorHAnsi" w:hAnsiTheme="minorHAnsi" w:cstheme="minorHAnsi"/>
                <w:spacing w:val="-3"/>
                <w:sz w:val="24"/>
                <w:lang w:val="it-IT"/>
              </w:rPr>
              <w:t xml:space="preserve">i-esimo </w:t>
            </w:r>
            <w:r w:rsidRPr="00B068CD">
              <w:rPr>
                <w:rFonts w:asciiTheme="minorHAnsi" w:hAnsiTheme="minorHAnsi" w:cstheme="minorHAnsi"/>
                <w:sz w:val="24"/>
                <w:lang w:val="it-IT"/>
              </w:rPr>
              <w:t>dovrà essere dimostrata attraverso esibizione del certificato di laboratorio autorizzato recante data successiva a quella di pubblicazione del bando di gara, con successiva verifica in corso di fornitura su campionamento disposto dalla Direzione dei</w:t>
            </w:r>
            <w:r w:rsidRPr="00B068CD">
              <w:rPr>
                <w:rFonts w:asciiTheme="minorHAnsi" w:hAnsiTheme="minorHAnsi" w:cstheme="minorHAnsi"/>
                <w:spacing w:val="-4"/>
                <w:sz w:val="24"/>
                <w:lang w:val="it-IT"/>
              </w:rPr>
              <w:t xml:space="preserve"> </w:t>
            </w:r>
            <w:r w:rsidRPr="00B068CD">
              <w:rPr>
                <w:rFonts w:asciiTheme="minorHAnsi" w:hAnsiTheme="minorHAnsi" w:cstheme="minorHAnsi"/>
                <w:sz w:val="24"/>
                <w:lang w:val="it-IT"/>
              </w:rPr>
              <w:t>Lavori. Riguardo la fornitura dei massi sarà positivamente valutata l’adozione di sistemi con filiera corta. L’approvvigionamento complessivo da una sola cava costituisce elemento di pregio. La documentazione dovrà consistere in una Relazione Tecnica composta da non più di 4 (quattro) pagine formato A4, nonché certificato di laboratorio autorizzato comprovante la conformità del materiale da fornire.</w:t>
            </w:r>
          </w:p>
          <w:p w14:paraId="3F005492" w14:textId="77777777" w:rsidR="00A44F9C" w:rsidRPr="00B068CD" w:rsidRDefault="00A44F9C" w:rsidP="00D967F4">
            <w:pPr>
              <w:pStyle w:val="TableParagraph"/>
              <w:ind w:left="107" w:right="95"/>
              <w:jc w:val="both"/>
              <w:rPr>
                <w:rFonts w:asciiTheme="minorHAnsi" w:hAnsiTheme="minorHAnsi" w:cstheme="minorHAnsi"/>
                <w:sz w:val="24"/>
                <w:lang w:val="it-IT"/>
              </w:rPr>
            </w:pPr>
            <w:r w:rsidRPr="00B068CD">
              <w:rPr>
                <w:rFonts w:asciiTheme="minorHAnsi" w:hAnsiTheme="minorHAnsi" w:cstheme="minorHAnsi"/>
                <w:sz w:val="24"/>
                <w:lang w:val="it-IT"/>
              </w:rPr>
              <w:t>Il punteggio sarà assegnato con il metodo aggregativo compensatore secondo quanto indicato nel successivo capitolo “</w:t>
            </w:r>
            <w:r w:rsidRPr="00B068CD">
              <w:rPr>
                <w:rFonts w:asciiTheme="minorHAnsi" w:hAnsiTheme="minorHAnsi" w:cstheme="minorHAnsi"/>
                <w:i/>
                <w:sz w:val="24"/>
                <w:lang w:val="it-IT"/>
              </w:rPr>
              <w:t>valutazione delle offerte</w:t>
            </w:r>
            <w:r w:rsidRPr="00B068CD">
              <w:rPr>
                <w:rFonts w:asciiTheme="minorHAnsi" w:hAnsiTheme="minorHAnsi" w:cstheme="minorHAnsi"/>
                <w:sz w:val="24"/>
                <w:lang w:val="it-IT"/>
              </w:rPr>
              <w:t>”.</w:t>
            </w:r>
          </w:p>
        </w:tc>
        <w:tc>
          <w:tcPr>
            <w:tcW w:w="6214" w:type="dxa"/>
            <w:shd w:val="clear" w:color="auto" w:fill="auto"/>
          </w:tcPr>
          <w:p w14:paraId="0AB93EF5" w14:textId="77777777" w:rsidR="00A44F9C" w:rsidRPr="00B068CD" w:rsidRDefault="00A44F9C" w:rsidP="00D967F4">
            <w:pPr>
              <w:pStyle w:val="TableParagraph"/>
              <w:rPr>
                <w:rFonts w:asciiTheme="minorHAnsi" w:hAnsiTheme="minorHAnsi" w:cstheme="minorHAnsi"/>
                <w:sz w:val="26"/>
                <w:lang w:val="it-IT"/>
              </w:rPr>
            </w:pPr>
          </w:p>
          <w:p w14:paraId="7FB0EF47" w14:textId="77777777" w:rsidR="00A44F9C" w:rsidRPr="00B068CD" w:rsidRDefault="00A44F9C" w:rsidP="00D967F4">
            <w:pPr>
              <w:pStyle w:val="TableParagraph"/>
              <w:rPr>
                <w:rFonts w:asciiTheme="minorHAnsi" w:hAnsiTheme="minorHAnsi" w:cstheme="minorHAnsi"/>
                <w:sz w:val="26"/>
                <w:lang w:val="it-IT"/>
              </w:rPr>
            </w:pPr>
          </w:p>
          <w:p w14:paraId="41D8726D" w14:textId="77777777" w:rsidR="00A44F9C" w:rsidRPr="00B068CD" w:rsidRDefault="00A44F9C" w:rsidP="00D967F4">
            <w:pPr>
              <w:pStyle w:val="TableParagraph"/>
              <w:rPr>
                <w:rFonts w:asciiTheme="minorHAnsi" w:hAnsiTheme="minorHAnsi" w:cstheme="minorHAnsi"/>
                <w:sz w:val="26"/>
                <w:lang w:val="it-IT"/>
              </w:rPr>
            </w:pPr>
          </w:p>
          <w:p w14:paraId="27AA8E59" w14:textId="77777777" w:rsidR="00A44F9C" w:rsidRPr="00B068CD" w:rsidRDefault="00A44F9C" w:rsidP="00D967F4">
            <w:pPr>
              <w:pStyle w:val="TableParagraph"/>
              <w:rPr>
                <w:rFonts w:asciiTheme="minorHAnsi" w:hAnsiTheme="minorHAnsi" w:cstheme="minorHAnsi"/>
                <w:sz w:val="26"/>
                <w:lang w:val="it-IT"/>
              </w:rPr>
            </w:pPr>
          </w:p>
          <w:p w14:paraId="5523C280" w14:textId="77777777" w:rsidR="00A44F9C" w:rsidRPr="00B068CD" w:rsidRDefault="00A44F9C" w:rsidP="00D967F4">
            <w:pPr>
              <w:pStyle w:val="TableParagraph"/>
              <w:rPr>
                <w:rFonts w:asciiTheme="minorHAnsi" w:hAnsiTheme="minorHAnsi" w:cstheme="minorHAnsi"/>
                <w:sz w:val="26"/>
                <w:lang w:val="it-IT"/>
              </w:rPr>
            </w:pPr>
          </w:p>
          <w:p w14:paraId="57E97DFE" w14:textId="77777777" w:rsidR="00A44F9C" w:rsidRPr="00B068CD" w:rsidRDefault="00A44F9C" w:rsidP="00D967F4">
            <w:pPr>
              <w:pStyle w:val="TableParagraph"/>
              <w:spacing w:before="8"/>
              <w:rPr>
                <w:rFonts w:asciiTheme="minorHAnsi" w:hAnsiTheme="minorHAnsi" w:cstheme="minorHAnsi"/>
                <w:sz w:val="25"/>
                <w:lang w:val="it-IT"/>
              </w:rPr>
            </w:pPr>
          </w:p>
          <w:p w14:paraId="33935CC7" w14:textId="78A8F4BA" w:rsidR="00A44F9C" w:rsidRPr="00B068CD" w:rsidRDefault="00A44F9C" w:rsidP="00D967F4">
            <w:pPr>
              <w:pStyle w:val="TableParagraph"/>
              <w:ind w:right="449"/>
              <w:jc w:val="right"/>
              <w:rPr>
                <w:rFonts w:asciiTheme="minorHAnsi" w:hAnsiTheme="minorHAnsi" w:cstheme="minorHAnsi"/>
                <w:sz w:val="24"/>
              </w:rPr>
            </w:pPr>
          </w:p>
        </w:tc>
      </w:tr>
      <w:tr w:rsidR="00A44F9C" w:rsidRPr="00B068CD" w14:paraId="51FF55F8" w14:textId="77777777" w:rsidTr="004D7FA6">
        <w:trPr>
          <w:trHeight w:val="12474"/>
        </w:trPr>
        <w:tc>
          <w:tcPr>
            <w:tcW w:w="2818" w:type="dxa"/>
            <w:vMerge w:val="restart"/>
            <w:shd w:val="clear" w:color="auto" w:fill="auto"/>
          </w:tcPr>
          <w:p w14:paraId="3DFB938A" w14:textId="77777777" w:rsidR="00A44F9C" w:rsidRPr="00B068CD" w:rsidRDefault="00A44F9C" w:rsidP="00D967F4">
            <w:pPr>
              <w:pStyle w:val="TableParagraph"/>
              <w:spacing w:line="275" w:lineRule="exact"/>
              <w:ind w:left="452"/>
              <w:rPr>
                <w:rFonts w:asciiTheme="minorHAnsi" w:hAnsiTheme="minorHAnsi" w:cstheme="minorHAnsi"/>
                <w:b/>
                <w:sz w:val="24"/>
                <w:lang w:val="it-IT"/>
              </w:rPr>
            </w:pPr>
            <w:r w:rsidRPr="00B068CD">
              <w:rPr>
                <w:rFonts w:asciiTheme="minorHAnsi" w:hAnsiTheme="minorHAnsi" w:cstheme="minorHAnsi"/>
                <w:b/>
                <w:sz w:val="24"/>
                <w:lang w:val="it-IT"/>
              </w:rPr>
              <w:lastRenderedPageBreak/>
              <w:t>SUB ELEMENTO</w:t>
            </w:r>
          </w:p>
          <w:p w14:paraId="7757ED52" w14:textId="77777777" w:rsidR="00A44F9C" w:rsidRPr="00B068CD" w:rsidRDefault="00A44F9C" w:rsidP="00D967F4">
            <w:pPr>
              <w:pStyle w:val="TableParagraph"/>
              <w:ind w:left="141" w:right="132"/>
              <w:jc w:val="center"/>
              <w:rPr>
                <w:rFonts w:asciiTheme="minorHAnsi" w:hAnsiTheme="minorHAnsi" w:cstheme="minorHAnsi"/>
                <w:b/>
                <w:sz w:val="24"/>
                <w:lang w:val="it-IT"/>
              </w:rPr>
            </w:pPr>
          </w:p>
          <w:p w14:paraId="03385AFA" w14:textId="77777777" w:rsidR="00A44F9C" w:rsidRPr="00B068CD" w:rsidRDefault="00A44F9C" w:rsidP="00D967F4">
            <w:pPr>
              <w:pStyle w:val="TableParagraph"/>
              <w:ind w:left="141" w:right="132"/>
              <w:jc w:val="center"/>
              <w:rPr>
                <w:rFonts w:asciiTheme="minorHAnsi" w:hAnsiTheme="minorHAnsi" w:cstheme="minorHAnsi"/>
                <w:b/>
                <w:sz w:val="24"/>
                <w:vertAlign w:val="subscript"/>
                <w:lang w:val="it-IT"/>
              </w:rPr>
            </w:pPr>
            <w:r w:rsidRPr="00B068CD">
              <w:rPr>
                <w:rFonts w:asciiTheme="minorHAnsi" w:hAnsiTheme="minorHAnsi" w:cstheme="minorHAnsi"/>
                <w:b/>
                <w:sz w:val="24"/>
                <w:lang w:val="it-IT"/>
              </w:rPr>
              <w:t>Organizzazione cantiere Pt</w:t>
            </w:r>
            <w:r w:rsidRPr="00B068CD">
              <w:rPr>
                <w:rFonts w:asciiTheme="minorHAnsi" w:hAnsiTheme="minorHAnsi" w:cstheme="minorHAnsi"/>
                <w:b/>
                <w:sz w:val="24"/>
                <w:vertAlign w:val="subscript"/>
                <w:lang w:val="it-IT"/>
              </w:rPr>
              <w:t>2</w:t>
            </w:r>
          </w:p>
          <w:p w14:paraId="2406E9C9" w14:textId="77777777" w:rsidR="00A44F9C" w:rsidRPr="00B068CD" w:rsidRDefault="00A44F9C" w:rsidP="00D967F4">
            <w:pPr>
              <w:pStyle w:val="TableParagraph"/>
              <w:ind w:left="141" w:right="132"/>
              <w:jc w:val="center"/>
              <w:rPr>
                <w:rFonts w:asciiTheme="minorHAnsi" w:hAnsiTheme="minorHAnsi" w:cstheme="minorHAnsi"/>
                <w:b/>
                <w:sz w:val="24"/>
                <w:lang w:val="it-IT"/>
              </w:rPr>
            </w:pPr>
          </w:p>
          <w:p w14:paraId="38438A01" w14:textId="77777777" w:rsidR="00A44F9C" w:rsidRPr="00B068CD" w:rsidRDefault="00A44F9C" w:rsidP="00D967F4">
            <w:pPr>
              <w:pStyle w:val="TableParagraph"/>
              <w:spacing w:before="1" w:line="276" w:lineRule="exact"/>
              <w:ind w:left="107" w:right="121"/>
              <w:rPr>
                <w:rFonts w:asciiTheme="minorHAnsi" w:hAnsiTheme="minorHAnsi" w:cstheme="minorHAnsi"/>
                <w:b/>
                <w:sz w:val="24"/>
                <w:lang w:val="it-IT"/>
              </w:rPr>
            </w:pPr>
            <w:r w:rsidRPr="00B068CD">
              <w:rPr>
                <w:rFonts w:asciiTheme="minorHAnsi" w:hAnsiTheme="minorHAnsi" w:cstheme="minorHAnsi"/>
                <w:sz w:val="24"/>
                <w:lang w:val="it-IT"/>
              </w:rPr>
              <w:t xml:space="preserve">Sistemi operativi e misure di organizzazione del cantiere in relazione agli obiettivi tecnico- qualitativi del lavoro per il conseguimento della maggiore sicurezza degli stessi. </w:t>
            </w:r>
          </w:p>
          <w:p w14:paraId="12122BDF" w14:textId="77777777" w:rsidR="00A44F9C" w:rsidRPr="00B068CD" w:rsidRDefault="00A44F9C" w:rsidP="00D967F4">
            <w:pPr>
              <w:pStyle w:val="TableParagraph"/>
              <w:ind w:left="107" w:right="149"/>
              <w:rPr>
                <w:rFonts w:asciiTheme="minorHAnsi" w:hAnsiTheme="minorHAnsi" w:cstheme="minorHAnsi"/>
                <w:b/>
                <w:sz w:val="24"/>
                <w:lang w:val="it-IT"/>
              </w:rPr>
            </w:pPr>
          </w:p>
        </w:tc>
        <w:tc>
          <w:tcPr>
            <w:tcW w:w="5586" w:type="dxa"/>
            <w:vMerge w:val="restart"/>
            <w:shd w:val="clear" w:color="auto" w:fill="auto"/>
          </w:tcPr>
          <w:p w14:paraId="5E29C5E1" w14:textId="77777777" w:rsidR="00A44F9C" w:rsidRPr="00B068CD" w:rsidRDefault="00A44F9C" w:rsidP="00D967F4">
            <w:pPr>
              <w:pStyle w:val="TableParagraph"/>
              <w:ind w:left="107" w:right="93"/>
              <w:jc w:val="both"/>
              <w:rPr>
                <w:rFonts w:asciiTheme="minorHAnsi" w:hAnsiTheme="minorHAnsi" w:cstheme="minorHAnsi"/>
                <w:sz w:val="24"/>
                <w:lang w:val="it-IT"/>
              </w:rPr>
            </w:pPr>
            <w:r w:rsidRPr="00B068CD">
              <w:rPr>
                <w:rFonts w:asciiTheme="minorHAnsi" w:hAnsiTheme="minorHAnsi" w:cstheme="minorHAnsi"/>
                <w:sz w:val="24"/>
                <w:lang w:val="it-IT"/>
              </w:rPr>
              <w:t xml:space="preserve">L’organizzazione del cantiere dovrà indicare i sistemi operativi e le misure di organizzazione dello stesso, in relazione agli obiettivi tecnico-qualitativi del lavoro, volti alche al conseguimento della maggiore sicurezza dei lavoratori. Il tutto dovrà essere riportato in una relazione tecnica, formata al massimo da n. 20 (venti) pagine formato A4 e da n. 3 (tre) grafici formato A3. </w:t>
            </w:r>
          </w:p>
          <w:p w14:paraId="0399279A" w14:textId="77777777" w:rsidR="00A44F9C" w:rsidRPr="00B068CD" w:rsidRDefault="00A44F9C" w:rsidP="00D967F4">
            <w:pPr>
              <w:pStyle w:val="TableParagraph"/>
              <w:spacing w:line="270" w:lineRule="atLeast"/>
              <w:ind w:left="107" w:right="93"/>
              <w:jc w:val="both"/>
              <w:rPr>
                <w:rFonts w:asciiTheme="minorHAnsi" w:hAnsiTheme="minorHAnsi" w:cstheme="minorHAnsi"/>
                <w:sz w:val="24"/>
                <w:lang w:val="it-IT"/>
              </w:rPr>
            </w:pPr>
            <w:r w:rsidRPr="00B068CD">
              <w:rPr>
                <w:rFonts w:asciiTheme="minorHAnsi" w:hAnsiTheme="minorHAnsi" w:cstheme="minorHAnsi"/>
                <w:sz w:val="24"/>
                <w:lang w:val="it-IT"/>
              </w:rPr>
              <w:t xml:space="preserve">Le migliorie potranno e dovranno riguardare i procedimenti costruttivi e di organizzazione del cantiere nonché i macchinari e le attrezzature. </w:t>
            </w:r>
          </w:p>
          <w:p w14:paraId="2590F0C6" w14:textId="77777777" w:rsidR="00A44F9C" w:rsidRPr="00B068CD" w:rsidRDefault="00A44F9C" w:rsidP="00D967F4">
            <w:pPr>
              <w:pStyle w:val="TableParagraph"/>
              <w:spacing w:line="270" w:lineRule="atLeast"/>
              <w:ind w:left="107" w:right="93"/>
              <w:jc w:val="both"/>
              <w:rPr>
                <w:rFonts w:asciiTheme="minorHAnsi" w:hAnsiTheme="minorHAnsi" w:cstheme="minorHAnsi"/>
                <w:sz w:val="24"/>
                <w:lang w:val="it-IT"/>
              </w:rPr>
            </w:pPr>
            <w:r w:rsidRPr="00B068CD">
              <w:rPr>
                <w:rFonts w:asciiTheme="minorHAnsi" w:hAnsiTheme="minorHAnsi" w:cstheme="minorHAnsi"/>
                <w:sz w:val="24"/>
                <w:lang w:val="it-IT"/>
              </w:rPr>
              <w:t>In particolare:</w:t>
            </w:r>
          </w:p>
          <w:p w14:paraId="4471ADC0" w14:textId="77777777" w:rsidR="00A44F9C" w:rsidRPr="00B068CD" w:rsidRDefault="00A44F9C" w:rsidP="00D967F4">
            <w:pPr>
              <w:pStyle w:val="TableParagraph"/>
              <w:ind w:left="884" w:right="94" w:hanging="358"/>
              <w:jc w:val="both"/>
              <w:rPr>
                <w:rFonts w:asciiTheme="minorHAnsi" w:hAnsiTheme="minorHAnsi" w:cstheme="minorHAnsi"/>
                <w:sz w:val="24"/>
                <w:lang w:val="it-IT"/>
              </w:rPr>
            </w:pPr>
            <w:r w:rsidRPr="00B068CD">
              <w:rPr>
                <w:rFonts w:asciiTheme="minorHAnsi" w:hAnsiTheme="minorHAnsi" w:cstheme="minorHAnsi"/>
                <w:sz w:val="24"/>
                <w:lang w:val="it-IT"/>
              </w:rPr>
              <w:t>1.   Struttura tecnica organizzativa da impiegare per la realizzazione dell’opera con indicazione del numero dei soggetti impiegati,</w:t>
            </w:r>
            <w:r w:rsidRPr="00B068CD">
              <w:rPr>
                <w:rFonts w:asciiTheme="minorHAnsi" w:hAnsiTheme="minorHAnsi" w:cstheme="minorHAnsi"/>
                <w:spacing w:val="46"/>
                <w:sz w:val="24"/>
                <w:lang w:val="it-IT"/>
              </w:rPr>
              <w:t xml:space="preserve"> </w:t>
            </w:r>
            <w:r w:rsidRPr="00B068CD">
              <w:rPr>
                <w:rFonts w:asciiTheme="minorHAnsi" w:hAnsiTheme="minorHAnsi" w:cstheme="minorHAnsi"/>
                <w:sz w:val="24"/>
                <w:lang w:val="it-IT"/>
              </w:rPr>
              <w:t>profilo professionale, ruolo nell’organigramma di cantiere.</w:t>
            </w:r>
          </w:p>
          <w:p w14:paraId="58238613" w14:textId="77777777" w:rsidR="00A44F9C" w:rsidRPr="00B068CD" w:rsidRDefault="00A44F9C" w:rsidP="00A44F9C">
            <w:pPr>
              <w:pStyle w:val="TableParagraph"/>
              <w:numPr>
                <w:ilvl w:val="0"/>
                <w:numId w:val="3"/>
              </w:numPr>
              <w:tabs>
                <w:tab w:val="left" w:pos="888"/>
              </w:tabs>
              <w:ind w:right="95" w:hanging="358"/>
              <w:jc w:val="both"/>
              <w:rPr>
                <w:rFonts w:asciiTheme="minorHAnsi" w:hAnsiTheme="minorHAnsi" w:cstheme="minorHAnsi"/>
                <w:sz w:val="24"/>
                <w:lang w:val="it-IT"/>
              </w:rPr>
            </w:pPr>
            <w:r w:rsidRPr="00B068CD">
              <w:rPr>
                <w:rFonts w:asciiTheme="minorHAnsi" w:hAnsiTheme="minorHAnsi" w:cstheme="minorHAnsi"/>
                <w:sz w:val="24"/>
                <w:lang w:val="it-IT"/>
              </w:rPr>
              <w:t>Individuazione della mobilità per il trasporto dei massi dalla cava al sito di carico da mezzi terrestri a mezzi</w:t>
            </w:r>
            <w:r w:rsidRPr="00B068CD">
              <w:rPr>
                <w:rFonts w:asciiTheme="minorHAnsi" w:hAnsiTheme="minorHAnsi" w:cstheme="minorHAnsi"/>
                <w:spacing w:val="-1"/>
                <w:sz w:val="24"/>
                <w:lang w:val="it-IT"/>
              </w:rPr>
              <w:t xml:space="preserve"> </w:t>
            </w:r>
            <w:r w:rsidRPr="00B068CD">
              <w:rPr>
                <w:rFonts w:asciiTheme="minorHAnsi" w:hAnsiTheme="minorHAnsi" w:cstheme="minorHAnsi"/>
                <w:sz w:val="24"/>
                <w:lang w:val="it-IT"/>
              </w:rPr>
              <w:t>marittimi.</w:t>
            </w:r>
          </w:p>
          <w:p w14:paraId="65DB733F" w14:textId="77777777" w:rsidR="00A44F9C" w:rsidRPr="00B068CD" w:rsidRDefault="00A44F9C" w:rsidP="00A44F9C">
            <w:pPr>
              <w:pStyle w:val="TableParagraph"/>
              <w:numPr>
                <w:ilvl w:val="0"/>
                <w:numId w:val="3"/>
              </w:numPr>
              <w:tabs>
                <w:tab w:val="left" w:pos="888"/>
              </w:tabs>
              <w:ind w:right="93" w:hanging="358"/>
              <w:jc w:val="both"/>
              <w:rPr>
                <w:rFonts w:asciiTheme="minorHAnsi" w:hAnsiTheme="minorHAnsi" w:cstheme="minorHAnsi"/>
                <w:sz w:val="24"/>
                <w:lang w:val="it-IT"/>
              </w:rPr>
            </w:pPr>
            <w:r w:rsidRPr="00B068CD">
              <w:rPr>
                <w:rFonts w:asciiTheme="minorHAnsi" w:hAnsiTheme="minorHAnsi" w:cstheme="minorHAnsi"/>
                <w:sz w:val="24"/>
                <w:lang w:val="it-IT"/>
              </w:rPr>
              <w:t xml:space="preserve">Macchine ed apparecchiature utilizzate in cantiere con la individuazione </w:t>
            </w:r>
            <w:r w:rsidRPr="00B068CD">
              <w:rPr>
                <w:rFonts w:asciiTheme="minorHAnsi" w:hAnsiTheme="minorHAnsi" w:cstheme="minorHAnsi"/>
                <w:spacing w:val="-3"/>
                <w:sz w:val="24"/>
                <w:lang w:val="it-IT"/>
              </w:rPr>
              <w:t xml:space="preserve">degli </w:t>
            </w:r>
            <w:r w:rsidRPr="00B068CD">
              <w:rPr>
                <w:rFonts w:asciiTheme="minorHAnsi" w:hAnsiTheme="minorHAnsi" w:cstheme="minorHAnsi"/>
                <w:sz w:val="24"/>
                <w:lang w:val="it-IT"/>
              </w:rPr>
              <w:t>accorgimenti per la minimizzazione gli impatti ambientali</w:t>
            </w:r>
          </w:p>
          <w:p w14:paraId="2EE12AC1" w14:textId="77777777" w:rsidR="00A44F9C" w:rsidRPr="00B068CD" w:rsidRDefault="00A44F9C" w:rsidP="00D967F4">
            <w:pPr>
              <w:pStyle w:val="TableParagraph"/>
              <w:ind w:left="884" w:right="94" w:hanging="358"/>
              <w:jc w:val="both"/>
              <w:rPr>
                <w:rFonts w:asciiTheme="minorHAnsi" w:hAnsiTheme="minorHAnsi" w:cstheme="minorHAnsi"/>
                <w:lang w:val="it-IT"/>
              </w:rPr>
            </w:pPr>
            <w:r w:rsidRPr="00B068CD">
              <w:rPr>
                <w:rFonts w:asciiTheme="minorHAnsi" w:hAnsiTheme="minorHAnsi" w:cstheme="minorHAnsi"/>
                <w:lang w:val="it-IT"/>
              </w:rPr>
              <w:t xml:space="preserve">4.   </w:t>
            </w:r>
            <w:r w:rsidRPr="00B068CD">
              <w:rPr>
                <w:rFonts w:asciiTheme="minorHAnsi" w:hAnsiTheme="minorHAnsi" w:cstheme="minorHAnsi"/>
                <w:sz w:val="24"/>
                <w:lang w:val="it-IT"/>
              </w:rPr>
              <w:t xml:space="preserve">Modalità di organizzazione delle aree </w:t>
            </w:r>
            <w:r w:rsidRPr="00B068CD">
              <w:rPr>
                <w:rFonts w:asciiTheme="minorHAnsi" w:hAnsiTheme="minorHAnsi" w:cstheme="minorHAnsi"/>
                <w:spacing w:val="-6"/>
                <w:sz w:val="24"/>
                <w:lang w:val="it-IT"/>
              </w:rPr>
              <w:t xml:space="preserve">di </w:t>
            </w:r>
            <w:r w:rsidRPr="00B068CD">
              <w:rPr>
                <w:rFonts w:asciiTheme="minorHAnsi" w:hAnsiTheme="minorHAnsi" w:cstheme="minorHAnsi"/>
                <w:sz w:val="24"/>
                <w:lang w:val="it-IT"/>
              </w:rPr>
              <w:t>cantiere, aree di lavorazione, baraccamenti aree di deposito, circolazione dei mezzi d’opera, modalità di smaltimento dei materiali di</w:t>
            </w:r>
            <w:r w:rsidRPr="00B068CD">
              <w:rPr>
                <w:rFonts w:asciiTheme="minorHAnsi" w:hAnsiTheme="minorHAnsi" w:cstheme="minorHAnsi"/>
                <w:spacing w:val="-11"/>
                <w:sz w:val="24"/>
                <w:lang w:val="it-IT"/>
              </w:rPr>
              <w:t xml:space="preserve"> </w:t>
            </w:r>
            <w:r w:rsidRPr="00B068CD">
              <w:rPr>
                <w:rFonts w:asciiTheme="minorHAnsi" w:hAnsiTheme="minorHAnsi" w:cstheme="minorHAnsi"/>
                <w:sz w:val="24"/>
                <w:lang w:val="it-IT"/>
              </w:rPr>
              <w:t>risulta</w:t>
            </w:r>
            <w:r w:rsidRPr="00B068CD">
              <w:rPr>
                <w:rFonts w:asciiTheme="minorHAnsi" w:hAnsiTheme="minorHAnsi" w:cstheme="minorHAnsi"/>
                <w:lang w:val="it-IT"/>
              </w:rPr>
              <w:t>.</w:t>
            </w:r>
          </w:p>
          <w:p w14:paraId="0F31F30D" w14:textId="77777777" w:rsidR="00A44F9C" w:rsidRPr="00B068CD" w:rsidRDefault="00A44F9C" w:rsidP="00A44F9C">
            <w:pPr>
              <w:pStyle w:val="TableParagraph"/>
              <w:numPr>
                <w:ilvl w:val="0"/>
                <w:numId w:val="2"/>
              </w:numPr>
              <w:tabs>
                <w:tab w:val="left" w:pos="888"/>
              </w:tabs>
              <w:ind w:right="95" w:hanging="358"/>
              <w:jc w:val="both"/>
              <w:rPr>
                <w:rFonts w:asciiTheme="minorHAnsi" w:hAnsiTheme="minorHAnsi" w:cstheme="minorHAnsi"/>
                <w:sz w:val="24"/>
                <w:lang w:val="it-IT"/>
              </w:rPr>
            </w:pPr>
            <w:r w:rsidRPr="00B068CD">
              <w:rPr>
                <w:rFonts w:asciiTheme="minorHAnsi" w:hAnsiTheme="minorHAnsi" w:cstheme="minorHAnsi"/>
                <w:sz w:val="24"/>
                <w:lang w:val="it-IT"/>
              </w:rPr>
              <w:t xml:space="preserve">Le operazioni di carico e la necessità </w:t>
            </w:r>
            <w:r w:rsidRPr="00B068CD">
              <w:rPr>
                <w:rFonts w:asciiTheme="minorHAnsi" w:hAnsiTheme="minorHAnsi" w:cstheme="minorHAnsi"/>
                <w:spacing w:val="-10"/>
                <w:sz w:val="24"/>
                <w:lang w:val="it-IT"/>
              </w:rPr>
              <w:t xml:space="preserve">di </w:t>
            </w:r>
            <w:r w:rsidRPr="00B068CD">
              <w:rPr>
                <w:rFonts w:asciiTheme="minorHAnsi" w:hAnsiTheme="minorHAnsi" w:cstheme="minorHAnsi"/>
                <w:sz w:val="24"/>
                <w:lang w:val="it-IT"/>
              </w:rPr>
              <w:t>localizzazione di eventuale area di</w:t>
            </w:r>
            <w:r w:rsidRPr="00B068CD">
              <w:rPr>
                <w:rFonts w:asciiTheme="minorHAnsi" w:hAnsiTheme="minorHAnsi" w:cstheme="minorHAnsi"/>
                <w:spacing w:val="-10"/>
                <w:sz w:val="24"/>
                <w:lang w:val="it-IT"/>
              </w:rPr>
              <w:t xml:space="preserve"> </w:t>
            </w:r>
            <w:r w:rsidRPr="00B068CD">
              <w:rPr>
                <w:rFonts w:asciiTheme="minorHAnsi" w:hAnsiTheme="minorHAnsi" w:cstheme="minorHAnsi"/>
                <w:sz w:val="24"/>
                <w:lang w:val="it-IT"/>
              </w:rPr>
              <w:t>stoccaggio.</w:t>
            </w:r>
          </w:p>
          <w:p w14:paraId="0A45F166" w14:textId="77777777" w:rsidR="00A44F9C" w:rsidRPr="00B068CD" w:rsidRDefault="00A44F9C" w:rsidP="00A44F9C">
            <w:pPr>
              <w:pStyle w:val="TableParagraph"/>
              <w:numPr>
                <w:ilvl w:val="0"/>
                <w:numId w:val="2"/>
              </w:numPr>
              <w:tabs>
                <w:tab w:val="left" w:pos="888"/>
              </w:tabs>
              <w:ind w:right="94" w:hanging="358"/>
              <w:jc w:val="both"/>
              <w:rPr>
                <w:rFonts w:asciiTheme="minorHAnsi" w:hAnsiTheme="minorHAnsi" w:cstheme="minorHAnsi"/>
                <w:sz w:val="24"/>
                <w:lang w:val="it-IT"/>
              </w:rPr>
            </w:pPr>
            <w:r w:rsidRPr="00B068CD">
              <w:rPr>
                <w:rFonts w:asciiTheme="minorHAnsi" w:hAnsiTheme="minorHAnsi" w:cstheme="minorHAnsi"/>
                <w:sz w:val="24"/>
                <w:lang w:val="it-IT"/>
              </w:rPr>
              <w:t xml:space="preserve">Le modalità di peso e di campionamento dei materiali per agevolare le operazioni di </w:t>
            </w:r>
            <w:r w:rsidRPr="00B068CD">
              <w:rPr>
                <w:rFonts w:asciiTheme="minorHAnsi" w:hAnsiTheme="minorHAnsi" w:cstheme="minorHAnsi"/>
                <w:sz w:val="24"/>
                <w:lang w:val="it-IT"/>
              </w:rPr>
              <w:lastRenderedPageBreak/>
              <w:t>accettazione in contraddittorio con la Direzione dei Lavori indicata dalla Stazione</w:t>
            </w:r>
            <w:r w:rsidRPr="00B068CD">
              <w:rPr>
                <w:rFonts w:asciiTheme="minorHAnsi" w:hAnsiTheme="minorHAnsi" w:cstheme="minorHAnsi"/>
                <w:spacing w:val="-2"/>
                <w:sz w:val="24"/>
                <w:lang w:val="it-IT"/>
              </w:rPr>
              <w:t xml:space="preserve"> </w:t>
            </w:r>
            <w:r w:rsidRPr="00B068CD">
              <w:rPr>
                <w:rFonts w:asciiTheme="minorHAnsi" w:hAnsiTheme="minorHAnsi" w:cstheme="minorHAnsi"/>
                <w:sz w:val="24"/>
                <w:lang w:val="it-IT"/>
              </w:rPr>
              <w:t>Appaltante.</w:t>
            </w:r>
          </w:p>
          <w:p w14:paraId="384A87F5" w14:textId="77777777" w:rsidR="00A44F9C" w:rsidRPr="00B068CD" w:rsidRDefault="00A44F9C" w:rsidP="00A44F9C">
            <w:pPr>
              <w:pStyle w:val="TableParagraph"/>
              <w:numPr>
                <w:ilvl w:val="0"/>
                <w:numId w:val="2"/>
              </w:numPr>
              <w:tabs>
                <w:tab w:val="left" w:pos="888"/>
              </w:tabs>
              <w:ind w:right="95" w:hanging="358"/>
              <w:jc w:val="both"/>
              <w:rPr>
                <w:rFonts w:asciiTheme="minorHAnsi" w:hAnsiTheme="minorHAnsi" w:cstheme="minorHAnsi"/>
                <w:sz w:val="24"/>
                <w:lang w:val="it-IT"/>
              </w:rPr>
            </w:pPr>
            <w:r w:rsidRPr="00B068CD">
              <w:rPr>
                <w:rFonts w:asciiTheme="minorHAnsi" w:hAnsiTheme="minorHAnsi" w:cstheme="minorHAnsi"/>
                <w:sz w:val="24"/>
                <w:lang w:val="it-IT"/>
              </w:rPr>
              <w:t xml:space="preserve">Le modalità di posa in opera dei massi ed il sistema di controllo e misurazione delle sagome delle scogliere sommerse durante </w:t>
            </w:r>
            <w:r w:rsidRPr="00B068CD">
              <w:rPr>
                <w:rFonts w:asciiTheme="minorHAnsi" w:hAnsiTheme="minorHAnsi" w:cstheme="minorHAnsi"/>
                <w:spacing w:val="-11"/>
                <w:sz w:val="24"/>
                <w:lang w:val="it-IT"/>
              </w:rPr>
              <w:t xml:space="preserve">e </w:t>
            </w:r>
            <w:r w:rsidRPr="00B068CD">
              <w:rPr>
                <w:rFonts w:asciiTheme="minorHAnsi" w:hAnsiTheme="minorHAnsi" w:cstheme="minorHAnsi"/>
                <w:sz w:val="24"/>
                <w:lang w:val="it-IT"/>
              </w:rPr>
              <w:t>dopo le operazioni di posa.</w:t>
            </w:r>
          </w:p>
          <w:p w14:paraId="1E4E9ACC" w14:textId="77777777" w:rsidR="00A44F9C" w:rsidRPr="00B068CD" w:rsidRDefault="00A44F9C" w:rsidP="00A44F9C">
            <w:pPr>
              <w:pStyle w:val="TableParagraph"/>
              <w:numPr>
                <w:ilvl w:val="0"/>
                <w:numId w:val="2"/>
              </w:numPr>
              <w:tabs>
                <w:tab w:val="left" w:pos="888"/>
              </w:tabs>
              <w:ind w:right="95" w:hanging="358"/>
              <w:jc w:val="both"/>
              <w:rPr>
                <w:rFonts w:asciiTheme="minorHAnsi" w:hAnsiTheme="minorHAnsi" w:cstheme="minorHAnsi"/>
                <w:sz w:val="24"/>
                <w:lang w:val="it-IT"/>
              </w:rPr>
            </w:pPr>
            <w:r w:rsidRPr="00B068CD">
              <w:rPr>
                <w:rFonts w:asciiTheme="minorHAnsi" w:hAnsiTheme="minorHAnsi" w:cstheme="minorHAnsi"/>
                <w:sz w:val="24"/>
                <w:lang w:val="it-IT"/>
              </w:rPr>
              <w:t>Ogni altro elemento premiante proposto (miglioria) che non costituisca variante al progetto posto a base di gara, ovvero che non realizzi alcuna sostanziale modifica dei caratteri essenziali del progetto esecutivo dell’Ente Appaltante.</w:t>
            </w:r>
          </w:p>
          <w:p w14:paraId="489540F3" w14:textId="77777777" w:rsidR="00A44F9C" w:rsidRPr="00B068CD" w:rsidRDefault="00A44F9C" w:rsidP="00D967F4">
            <w:pPr>
              <w:pStyle w:val="TableParagraph"/>
              <w:ind w:left="107" w:right="93"/>
              <w:jc w:val="both"/>
              <w:rPr>
                <w:rFonts w:asciiTheme="minorHAnsi" w:hAnsiTheme="minorHAnsi" w:cstheme="minorHAnsi"/>
                <w:sz w:val="24"/>
                <w:lang w:val="it-IT"/>
              </w:rPr>
            </w:pPr>
            <w:r w:rsidRPr="00B068CD">
              <w:rPr>
                <w:rFonts w:asciiTheme="minorHAnsi" w:hAnsiTheme="minorHAnsi" w:cstheme="minorHAnsi"/>
                <w:sz w:val="24"/>
                <w:lang w:val="it-IT"/>
              </w:rPr>
              <w:t>L’organizzazione deve porsi l’obiettivo di creare la minore interferenza possibile delle aree di carico e di cantiere con l’attività balneare ed il traffico veicolare su strada pubblica. A tal uopo si precisa che il Progetto non prevede l’individuazione di un’area di cantiere, ovvero di un’area per lo stoccaggio ed il carico sui mezzi marittimi degli scogli; tale individuazione viene demandata all’aggiudicatario, che dovrà ricercare quelle aree idonee nelle quali predisporre gli impianti e tutti gli apprestamenti necessari per lo svolgimento dei lavori oggetto di appalto. Costituisce elemento di pregio la disponibilità di più mezzi marittimi che operano in contemporanea.</w:t>
            </w:r>
          </w:p>
          <w:p w14:paraId="20E99700" w14:textId="77777777" w:rsidR="00A44F9C" w:rsidRPr="00B068CD" w:rsidRDefault="00A44F9C" w:rsidP="00D967F4">
            <w:pPr>
              <w:pStyle w:val="TableParagraph"/>
              <w:ind w:left="107" w:right="93"/>
              <w:jc w:val="both"/>
              <w:rPr>
                <w:rFonts w:asciiTheme="minorHAnsi" w:hAnsiTheme="minorHAnsi" w:cstheme="minorHAnsi"/>
                <w:sz w:val="24"/>
                <w:lang w:val="it-IT"/>
              </w:rPr>
            </w:pPr>
            <w:r w:rsidRPr="00B068CD">
              <w:rPr>
                <w:rFonts w:asciiTheme="minorHAnsi" w:hAnsiTheme="minorHAnsi" w:cstheme="minorHAnsi"/>
                <w:sz w:val="24"/>
                <w:lang w:val="it-IT"/>
              </w:rPr>
              <w:t>L’organizzazione del cantiere dovrà essere proporzionata in modo da minimizzare gli effetti negativi, dell’attività a farsi, per gli utenti e i residenti in relazione anche alla balneazione, sotto il profilo sia dell’impatto per il contesto urbano, sia della minimizzazione delle aree di cantiere.</w:t>
            </w:r>
          </w:p>
          <w:p w14:paraId="3C52A3FB" w14:textId="77777777" w:rsidR="00A44F9C" w:rsidRPr="00B068CD" w:rsidRDefault="00A44F9C" w:rsidP="00D967F4">
            <w:pPr>
              <w:pStyle w:val="TableParagraph"/>
              <w:ind w:left="107" w:right="94"/>
              <w:jc w:val="both"/>
              <w:rPr>
                <w:rFonts w:asciiTheme="minorHAnsi" w:hAnsiTheme="minorHAnsi" w:cstheme="minorHAnsi"/>
                <w:sz w:val="24"/>
                <w:lang w:val="it-IT"/>
              </w:rPr>
            </w:pPr>
            <w:r w:rsidRPr="00B068CD">
              <w:rPr>
                <w:rFonts w:asciiTheme="minorHAnsi" w:hAnsiTheme="minorHAnsi" w:cstheme="minorHAnsi"/>
                <w:sz w:val="24"/>
                <w:lang w:val="it-IT"/>
              </w:rPr>
              <w:t xml:space="preserve">Tale organizzazione dovrà, inoltre, consentire la </w:t>
            </w:r>
            <w:r w:rsidRPr="00B068CD">
              <w:rPr>
                <w:rFonts w:asciiTheme="minorHAnsi" w:hAnsiTheme="minorHAnsi" w:cstheme="minorHAnsi"/>
                <w:sz w:val="24"/>
                <w:lang w:val="it-IT"/>
              </w:rPr>
              <w:lastRenderedPageBreak/>
              <w:t>migliore resa esecutiva per conseguire un’adeguata qualità del risultato finale delle lavorazioni.</w:t>
            </w:r>
          </w:p>
          <w:p w14:paraId="4969AAE0" w14:textId="77777777" w:rsidR="00A44F9C" w:rsidRPr="00B068CD" w:rsidRDefault="00A44F9C" w:rsidP="00D967F4">
            <w:pPr>
              <w:pStyle w:val="TableParagraph"/>
              <w:ind w:left="107" w:right="96"/>
              <w:jc w:val="both"/>
              <w:rPr>
                <w:rFonts w:asciiTheme="minorHAnsi" w:hAnsiTheme="minorHAnsi" w:cstheme="minorHAnsi"/>
                <w:sz w:val="24"/>
                <w:lang w:val="it-IT"/>
              </w:rPr>
            </w:pPr>
            <w:r w:rsidRPr="00B068CD">
              <w:rPr>
                <w:rFonts w:asciiTheme="minorHAnsi" w:hAnsiTheme="minorHAnsi" w:cstheme="minorHAnsi"/>
                <w:sz w:val="24"/>
                <w:lang w:val="it-IT"/>
              </w:rPr>
              <w:t>Il progetto avrà gli elaborati prescritti nel bando stesso ai successivi punti.</w:t>
            </w:r>
          </w:p>
          <w:p w14:paraId="75CD3348" w14:textId="77777777" w:rsidR="00A44F9C" w:rsidRPr="00B068CD" w:rsidRDefault="00A44F9C" w:rsidP="00D967F4">
            <w:pPr>
              <w:pStyle w:val="TableParagraph"/>
              <w:ind w:left="107" w:right="95"/>
              <w:jc w:val="both"/>
              <w:rPr>
                <w:rFonts w:asciiTheme="minorHAnsi" w:hAnsiTheme="minorHAnsi" w:cstheme="minorHAnsi"/>
                <w:sz w:val="24"/>
                <w:lang w:val="it-IT"/>
              </w:rPr>
            </w:pPr>
            <w:r w:rsidRPr="00B068CD">
              <w:rPr>
                <w:rFonts w:asciiTheme="minorHAnsi" w:hAnsiTheme="minorHAnsi" w:cstheme="minorHAnsi"/>
                <w:sz w:val="24"/>
                <w:lang w:val="it-IT"/>
              </w:rPr>
              <w:t>Dovranno essere indicate quantità e funzionalità di strumentazioni, macchinari, tipologia e numero di pontoni utilizzati nonché le attrezzature di cantiere fisse e mobili utilizzate per la realizzazione dell’opera, nonché i sistemi operativi, in relazione agli obiettivi tecnico-qualitativi del lavoro per il conseguimento della massima sicurezza dei</w:t>
            </w:r>
            <w:r w:rsidRPr="00B068CD">
              <w:rPr>
                <w:rFonts w:asciiTheme="minorHAnsi" w:hAnsiTheme="minorHAnsi" w:cstheme="minorHAnsi"/>
                <w:spacing w:val="-1"/>
                <w:sz w:val="24"/>
                <w:lang w:val="it-IT"/>
              </w:rPr>
              <w:t xml:space="preserve"> </w:t>
            </w:r>
            <w:r w:rsidRPr="00B068CD">
              <w:rPr>
                <w:rFonts w:asciiTheme="minorHAnsi" w:hAnsiTheme="minorHAnsi" w:cstheme="minorHAnsi"/>
                <w:sz w:val="24"/>
                <w:lang w:val="it-IT"/>
              </w:rPr>
              <w:t>lavoratori.</w:t>
            </w:r>
          </w:p>
          <w:p w14:paraId="5C353E2D" w14:textId="77777777" w:rsidR="00A44F9C" w:rsidRPr="00B068CD" w:rsidRDefault="00A44F9C" w:rsidP="00D967F4">
            <w:pPr>
              <w:pStyle w:val="TableParagraph"/>
              <w:ind w:left="107" w:right="95"/>
              <w:jc w:val="both"/>
              <w:rPr>
                <w:rFonts w:asciiTheme="minorHAnsi" w:hAnsiTheme="minorHAnsi" w:cstheme="minorHAnsi"/>
                <w:sz w:val="24"/>
                <w:lang w:val="it-IT"/>
              </w:rPr>
            </w:pPr>
            <w:r w:rsidRPr="00B068CD">
              <w:rPr>
                <w:rFonts w:asciiTheme="minorHAnsi" w:hAnsiTheme="minorHAnsi" w:cstheme="minorHAnsi"/>
                <w:sz w:val="24"/>
                <w:lang w:val="it-IT"/>
              </w:rPr>
              <w:t>Il punteggio sarà assegnato con il metodo aggregativo- compensatore secondo quanto indicato nel successivo capitolo “</w:t>
            </w:r>
            <w:r w:rsidRPr="00B068CD">
              <w:rPr>
                <w:rFonts w:asciiTheme="minorHAnsi" w:hAnsiTheme="minorHAnsi" w:cstheme="minorHAnsi"/>
                <w:i/>
                <w:sz w:val="24"/>
                <w:lang w:val="it-IT"/>
              </w:rPr>
              <w:t>valutazione delle offerte</w:t>
            </w:r>
            <w:r w:rsidRPr="00B068CD">
              <w:rPr>
                <w:rFonts w:asciiTheme="minorHAnsi" w:hAnsiTheme="minorHAnsi" w:cstheme="minorHAnsi"/>
                <w:sz w:val="24"/>
                <w:lang w:val="it-IT"/>
              </w:rPr>
              <w:t>”.</w:t>
            </w:r>
          </w:p>
        </w:tc>
        <w:tc>
          <w:tcPr>
            <w:tcW w:w="6214" w:type="dxa"/>
            <w:shd w:val="clear" w:color="auto" w:fill="auto"/>
          </w:tcPr>
          <w:p w14:paraId="019F2948" w14:textId="77777777" w:rsidR="00A44F9C" w:rsidRPr="00B068CD" w:rsidRDefault="00A44F9C" w:rsidP="00D967F4">
            <w:pPr>
              <w:pStyle w:val="TableParagraph"/>
              <w:rPr>
                <w:rFonts w:asciiTheme="minorHAnsi" w:hAnsiTheme="minorHAnsi" w:cstheme="minorHAnsi"/>
                <w:sz w:val="26"/>
                <w:lang w:val="it-IT"/>
              </w:rPr>
            </w:pPr>
          </w:p>
        </w:tc>
      </w:tr>
      <w:tr w:rsidR="00A44F9C" w:rsidRPr="00B068CD" w14:paraId="531C0AAB" w14:textId="77777777" w:rsidTr="004D7FA6">
        <w:trPr>
          <w:trHeight w:val="26508"/>
        </w:trPr>
        <w:tc>
          <w:tcPr>
            <w:tcW w:w="2818" w:type="dxa"/>
            <w:vMerge/>
            <w:shd w:val="clear" w:color="auto" w:fill="auto"/>
          </w:tcPr>
          <w:p w14:paraId="4B91E861" w14:textId="77777777" w:rsidR="00A44F9C" w:rsidRPr="00B068CD" w:rsidRDefault="00A44F9C" w:rsidP="00D967F4">
            <w:pPr>
              <w:pStyle w:val="TableParagraph"/>
              <w:ind w:left="107" w:right="149"/>
              <w:rPr>
                <w:rFonts w:asciiTheme="minorHAnsi" w:hAnsiTheme="minorHAnsi" w:cstheme="minorHAnsi"/>
                <w:sz w:val="24"/>
                <w:lang w:val="it-IT"/>
              </w:rPr>
            </w:pPr>
          </w:p>
        </w:tc>
        <w:tc>
          <w:tcPr>
            <w:tcW w:w="5586" w:type="dxa"/>
            <w:vMerge/>
            <w:shd w:val="clear" w:color="auto" w:fill="auto"/>
          </w:tcPr>
          <w:p w14:paraId="378CBC03" w14:textId="77777777" w:rsidR="00A44F9C" w:rsidRPr="00B068CD" w:rsidRDefault="00A44F9C" w:rsidP="00D967F4">
            <w:pPr>
              <w:pStyle w:val="TableParagraph"/>
              <w:ind w:left="107" w:right="95"/>
              <w:jc w:val="both"/>
              <w:rPr>
                <w:rFonts w:asciiTheme="minorHAnsi" w:hAnsiTheme="minorHAnsi" w:cstheme="minorHAnsi"/>
                <w:sz w:val="24"/>
                <w:lang w:val="it-IT"/>
              </w:rPr>
            </w:pPr>
          </w:p>
        </w:tc>
        <w:tc>
          <w:tcPr>
            <w:tcW w:w="6214" w:type="dxa"/>
            <w:shd w:val="clear" w:color="auto" w:fill="auto"/>
          </w:tcPr>
          <w:p w14:paraId="2D1592B6" w14:textId="77777777" w:rsidR="00A44F9C" w:rsidRPr="00B068CD" w:rsidRDefault="00A44F9C" w:rsidP="00D967F4">
            <w:pPr>
              <w:pStyle w:val="TableParagraph"/>
              <w:rPr>
                <w:rFonts w:asciiTheme="minorHAnsi" w:hAnsiTheme="minorHAnsi" w:cstheme="minorHAnsi"/>
                <w:sz w:val="26"/>
                <w:lang w:val="it-IT"/>
              </w:rPr>
            </w:pPr>
          </w:p>
          <w:p w14:paraId="2FAA1EDE" w14:textId="77777777" w:rsidR="00A44F9C" w:rsidRPr="00B068CD" w:rsidRDefault="00A44F9C" w:rsidP="00D967F4">
            <w:pPr>
              <w:pStyle w:val="TableParagraph"/>
              <w:rPr>
                <w:rFonts w:asciiTheme="minorHAnsi" w:hAnsiTheme="minorHAnsi" w:cstheme="minorHAnsi"/>
                <w:sz w:val="26"/>
                <w:lang w:val="it-IT"/>
              </w:rPr>
            </w:pPr>
          </w:p>
          <w:p w14:paraId="2C6F00D1" w14:textId="77777777" w:rsidR="00A44F9C" w:rsidRPr="00B068CD" w:rsidRDefault="00A44F9C" w:rsidP="00D967F4">
            <w:pPr>
              <w:pStyle w:val="TableParagraph"/>
              <w:rPr>
                <w:rFonts w:asciiTheme="minorHAnsi" w:hAnsiTheme="minorHAnsi" w:cstheme="minorHAnsi"/>
                <w:sz w:val="26"/>
                <w:lang w:val="it-IT"/>
              </w:rPr>
            </w:pPr>
          </w:p>
          <w:p w14:paraId="397F276B" w14:textId="77777777" w:rsidR="00A44F9C" w:rsidRPr="00B068CD" w:rsidRDefault="00A44F9C" w:rsidP="00D967F4">
            <w:pPr>
              <w:pStyle w:val="TableParagraph"/>
              <w:rPr>
                <w:rFonts w:asciiTheme="minorHAnsi" w:hAnsiTheme="minorHAnsi" w:cstheme="minorHAnsi"/>
                <w:sz w:val="26"/>
                <w:lang w:val="it-IT"/>
              </w:rPr>
            </w:pPr>
          </w:p>
          <w:p w14:paraId="5E181760" w14:textId="77777777" w:rsidR="00A44F9C" w:rsidRPr="00B068CD" w:rsidRDefault="00A44F9C" w:rsidP="00D967F4">
            <w:pPr>
              <w:pStyle w:val="TableParagraph"/>
              <w:spacing w:before="7"/>
              <w:rPr>
                <w:rFonts w:asciiTheme="minorHAnsi" w:hAnsiTheme="minorHAnsi" w:cstheme="minorHAnsi"/>
                <w:sz w:val="26"/>
                <w:lang w:val="it-IT"/>
              </w:rPr>
            </w:pPr>
          </w:p>
          <w:p w14:paraId="5D45A01B" w14:textId="04C16D00" w:rsidR="00A44F9C" w:rsidRPr="00B068CD" w:rsidRDefault="00A44F9C" w:rsidP="00D967F4">
            <w:pPr>
              <w:pStyle w:val="TableParagraph"/>
              <w:ind w:left="500"/>
              <w:rPr>
                <w:rFonts w:asciiTheme="minorHAnsi" w:hAnsiTheme="minorHAnsi" w:cstheme="minorHAnsi"/>
                <w:sz w:val="24"/>
              </w:rPr>
            </w:pPr>
          </w:p>
        </w:tc>
      </w:tr>
      <w:tr w:rsidR="00A44F9C" w:rsidRPr="00B068CD" w14:paraId="76FB2F53" w14:textId="77777777" w:rsidTr="004D7FA6">
        <w:trPr>
          <w:trHeight w:val="4638"/>
        </w:trPr>
        <w:tc>
          <w:tcPr>
            <w:tcW w:w="2818" w:type="dxa"/>
            <w:shd w:val="clear" w:color="auto" w:fill="auto"/>
          </w:tcPr>
          <w:p w14:paraId="75D21A4F" w14:textId="77777777" w:rsidR="00A44F9C" w:rsidRPr="00B068CD" w:rsidRDefault="00A44F9C" w:rsidP="00D967F4">
            <w:pPr>
              <w:pStyle w:val="TableParagraph"/>
              <w:spacing w:before="226"/>
              <w:ind w:left="452"/>
              <w:rPr>
                <w:rFonts w:asciiTheme="minorHAnsi" w:hAnsiTheme="minorHAnsi" w:cstheme="minorHAnsi"/>
                <w:b/>
                <w:sz w:val="24"/>
                <w:lang w:val="it-IT"/>
              </w:rPr>
            </w:pPr>
            <w:r w:rsidRPr="00B068CD">
              <w:rPr>
                <w:rFonts w:asciiTheme="minorHAnsi" w:hAnsiTheme="minorHAnsi" w:cstheme="minorHAnsi"/>
                <w:b/>
                <w:sz w:val="24"/>
                <w:lang w:val="it-IT"/>
              </w:rPr>
              <w:lastRenderedPageBreak/>
              <w:t>SUB ELEMENTO</w:t>
            </w:r>
          </w:p>
          <w:p w14:paraId="184840E3" w14:textId="77777777" w:rsidR="00A44F9C" w:rsidRPr="00B068CD" w:rsidRDefault="00A44F9C" w:rsidP="00D967F4">
            <w:pPr>
              <w:pStyle w:val="TableParagraph"/>
              <w:spacing w:before="226"/>
              <w:ind w:left="452"/>
              <w:rPr>
                <w:rFonts w:asciiTheme="minorHAnsi" w:hAnsiTheme="minorHAnsi" w:cstheme="minorHAnsi"/>
                <w:b/>
                <w:sz w:val="24"/>
                <w:lang w:val="it-IT"/>
              </w:rPr>
            </w:pPr>
          </w:p>
          <w:p w14:paraId="26EE056E" w14:textId="77777777" w:rsidR="00A44F9C" w:rsidRPr="00B068CD" w:rsidRDefault="00A44F9C" w:rsidP="00D967F4">
            <w:pPr>
              <w:pStyle w:val="TableParagraph"/>
              <w:ind w:left="147" w:right="740"/>
              <w:rPr>
                <w:rFonts w:asciiTheme="minorHAnsi" w:hAnsiTheme="minorHAnsi" w:cstheme="minorHAnsi"/>
                <w:b/>
                <w:sz w:val="24"/>
                <w:lang w:val="it-IT"/>
              </w:rPr>
            </w:pPr>
            <w:r w:rsidRPr="00B068CD">
              <w:rPr>
                <w:rFonts w:asciiTheme="minorHAnsi" w:hAnsiTheme="minorHAnsi" w:cstheme="minorHAnsi"/>
                <w:b/>
                <w:sz w:val="24"/>
                <w:lang w:val="it-IT"/>
              </w:rPr>
              <w:t>Riduzione impatto ambientale</w:t>
            </w:r>
          </w:p>
          <w:p w14:paraId="145312F2" w14:textId="77777777" w:rsidR="00A44F9C" w:rsidRPr="00B068CD" w:rsidRDefault="00A44F9C" w:rsidP="00D967F4">
            <w:pPr>
              <w:pStyle w:val="TableParagraph"/>
              <w:ind w:left="140" w:right="132"/>
              <w:jc w:val="center"/>
              <w:rPr>
                <w:rFonts w:asciiTheme="minorHAnsi" w:hAnsiTheme="minorHAnsi" w:cstheme="minorHAnsi"/>
                <w:b/>
                <w:sz w:val="24"/>
                <w:lang w:val="it-IT"/>
              </w:rPr>
            </w:pPr>
            <w:r w:rsidRPr="00B068CD">
              <w:rPr>
                <w:rFonts w:asciiTheme="minorHAnsi" w:hAnsiTheme="minorHAnsi" w:cstheme="minorHAnsi"/>
                <w:b/>
                <w:sz w:val="24"/>
                <w:lang w:val="it-IT"/>
              </w:rPr>
              <w:t>Pt</w:t>
            </w:r>
            <w:r w:rsidRPr="00B068CD">
              <w:rPr>
                <w:rFonts w:asciiTheme="minorHAnsi" w:hAnsiTheme="minorHAnsi" w:cstheme="minorHAnsi"/>
                <w:b/>
                <w:sz w:val="24"/>
                <w:vertAlign w:val="subscript"/>
                <w:lang w:val="it-IT"/>
              </w:rPr>
              <w:t>3</w:t>
            </w:r>
          </w:p>
        </w:tc>
        <w:tc>
          <w:tcPr>
            <w:tcW w:w="5586" w:type="dxa"/>
            <w:shd w:val="clear" w:color="auto" w:fill="auto"/>
          </w:tcPr>
          <w:p w14:paraId="520A9A6A" w14:textId="77777777" w:rsidR="00A44F9C" w:rsidRPr="00B068CD" w:rsidRDefault="00A44F9C" w:rsidP="00D967F4">
            <w:pPr>
              <w:pStyle w:val="TableParagraph"/>
              <w:ind w:left="107" w:firstLine="39"/>
              <w:rPr>
                <w:rFonts w:asciiTheme="minorHAnsi" w:hAnsiTheme="minorHAnsi" w:cstheme="minorHAnsi"/>
                <w:sz w:val="24"/>
                <w:lang w:val="it-IT"/>
              </w:rPr>
            </w:pPr>
            <w:r w:rsidRPr="00B068CD">
              <w:rPr>
                <w:rFonts w:asciiTheme="minorHAnsi" w:hAnsiTheme="minorHAnsi" w:cstheme="minorHAnsi"/>
                <w:sz w:val="24"/>
                <w:lang w:val="it-IT"/>
              </w:rPr>
              <w:t>Modalità di contenimento dell’impatto ambientale. Saranno privilegiate offerte finalizzate al contenimento dell’impatto ambientale in relazione sia all’esecuzione dei lavori sia alle modalità di approvvigionamento del materiale che al loro smaltimento, ed in particolare:</w:t>
            </w:r>
          </w:p>
          <w:p w14:paraId="7BD2BFCD" w14:textId="77777777" w:rsidR="00A44F9C" w:rsidRPr="00B068CD" w:rsidRDefault="00A44F9C" w:rsidP="00A44F9C">
            <w:pPr>
              <w:pStyle w:val="TableParagraph"/>
              <w:numPr>
                <w:ilvl w:val="0"/>
                <w:numId w:val="1"/>
              </w:numPr>
              <w:tabs>
                <w:tab w:val="left" w:pos="817"/>
              </w:tabs>
              <w:ind w:hanging="349"/>
              <w:rPr>
                <w:rFonts w:asciiTheme="minorHAnsi" w:hAnsiTheme="minorHAnsi" w:cstheme="minorHAnsi"/>
                <w:sz w:val="24"/>
              </w:rPr>
            </w:pPr>
            <w:proofErr w:type="spellStart"/>
            <w:r w:rsidRPr="00B068CD">
              <w:rPr>
                <w:rFonts w:asciiTheme="minorHAnsi" w:hAnsiTheme="minorHAnsi" w:cstheme="minorHAnsi"/>
                <w:sz w:val="24"/>
              </w:rPr>
              <w:t>Soluzioni</w:t>
            </w:r>
            <w:proofErr w:type="spellEnd"/>
            <w:r w:rsidRPr="00B068CD">
              <w:rPr>
                <w:rFonts w:asciiTheme="minorHAnsi" w:hAnsiTheme="minorHAnsi" w:cstheme="minorHAnsi"/>
                <w:sz w:val="24"/>
              </w:rPr>
              <w:t xml:space="preserve"> </w:t>
            </w:r>
            <w:proofErr w:type="spellStart"/>
            <w:r w:rsidRPr="00B068CD">
              <w:rPr>
                <w:rFonts w:asciiTheme="minorHAnsi" w:hAnsiTheme="minorHAnsi" w:cstheme="minorHAnsi"/>
                <w:sz w:val="24"/>
              </w:rPr>
              <w:t>tecnologiche</w:t>
            </w:r>
            <w:proofErr w:type="spellEnd"/>
            <w:r w:rsidRPr="00B068CD">
              <w:rPr>
                <w:rFonts w:asciiTheme="minorHAnsi" w:hAnsiTheme="minorHAnsi" w:cstheme="minorHAnsi"/>
                <w:spacing w:val="-2"/>
                <w:sz w:val="24"/>
              </w:rPr>
              <w:t xml:space="preserve"> </w:t>
            </w:r>
            <w:proofErr w:type="spellStart"/>
            <w:r w:rsidRPr="00B068CD">
              <w:rPr>
                <w:rFonts w:asciiTheme="minorHAnsi" w:hAnsiTheme="minorHAnsi" w:cstheme="minorHAnsi"/>
                <w:sz w:val="24"/>
              </w:rPr>
              <w:t>costruttive</w:t>
            </w:r>
            <w:proofErr w:type="spellEnd"/>
          </w:p>
          <w:p w14:paraId="5F151FDF" w14:textId="77777777" w:rsidR="00A44F9C" w:rsidRPr="00B068CD" w:rsidRDefault="00A44F9C" w:rsidP="00A44F9C">
            <w:pPr>
              <w:pStyle w:val="TableParagraph"/>
              <w:numPr>
                <w:ilvl w:val="0"/>
                <w:numId w:val="1"/>
              </w:numPr>
              <w:tabs>
                <w:tab w:val="left" w:pos="817"/>
              </w:tabs>
              <w:ind w:left="827" w:right="95" w:hanging="360"/>
              <w:rPr>
                <w:rFonts w:asciiTheme="minorHAnsi" w:hAnsiTheme="minorHAnsi" w:cstheme="minorHAnsi"/>
                <w:sz w:val="24"/>
                <w:lang w:val="it-IT"/>
              </w:rPr>
            </w:pPr>
            <w:r w:rsidRPr="00B068CD">
              <w:rPr>
                <w:rFonts w:asciiTheme="minorHAnsi" w:hAnsiTheme="minorHAnsi" w:cstheme="minorHAnsi"/>
                <w:sz w:val="24"/>
                <w:lang w:val="it-IT"/>
              </w:rPr>
              <w:t>Misure di mitigazione degli impatti ambientali indotti dalla esecuzione dei</w:t>
            </w:r>
            <w:r w:rsidRPr="00B068CD">
              <w:rPr>
                <w:rFonts w:asciiTheme="minorHAnsi" w:hAnsiTheme="minorHAnsi" w:cstheme="minorHAnsi"/>
                <w:spacing w:val="-4"/>
                <w:sz w:val="24"/>
                <w:lang w:val="it-IT"/>
              </w:rPr>
              <w:t xml:space="preserve"> </w:t>
            </w:r>
            <w:r w:rsidRPr="00B068CD">
              <w:rPr>
                <w:rFonts w:asciiTheme="minorHAnsi" w:hAnsiTheme="minorHAnsi" w:cstheme="minorHAnsi"/>
                <w:sz w:val="24"/>
                <w:lang w:val="it-IT"/>
              </w:rPr>
              <w:t>lavori</w:t>
            </w:r>
          </w:p>
          <w:p w14:paraId="4874865A" w14:textId="77777777" w:rsidR="00A44F9C" w:rsidRPr="00B068CD" w:rsidRDefault="00A44F9C" w:rsidP="00A44F9C">
            <w:pPr>
              <w:pStyle w:val="TableParagraph"/>
              <w:numPr>
                <w:ilvl w:val="0"/>
                <w:numId w:val="1"/>
              </w:numPr>
              <w:tabs>
                <w:tab w:val="left" w:pos="817"/>
              </w:tabs>
              <w:ind w:left="827" w:right="95" w:hanging="360"/>
              <w:rPr>
                <w:rFonts w:asciiTheme="minorHAnsi" w:hAnsiTheme="minorHAnsi" w:cstheme="minorHAnsi"/>
                <w:sz w:val="24"/>
                <w:lang w:val="it-IT"/>
              </w:rPr>
            </w:pPr>
            <w:r w:rsidRPr="00B068CD">
              <w:rPr>
                <w:rFonts w:asciiTheme="minorHAnsi" w:hAnsiTheme="minorHAnsi" w:cstheme="minorHAnsi"/>
                <w:sz w:val="24"/>
                <w:lang w:val="it-IT"/>
              </w:rPr>
              <w:t>Misure di mitigazione degli impatti acustici in cantiere</w:t>
            </w:r>
          </w:p>
          <w:p w14:paraId="39530A74" w14:textId="77777777" w:rsidR="00A44F9C" w:rsidRPr="00B068CD" w:rsidRDefault="00A44F9C" w:rsidP="00A44F9C">
            <w:pPr>
              <w:pStyle w:val="TableParagraph"/>
              <w:numPr>
                <w:ilvl w:val="0"/>
                <w:numId w:val="1"/>
              </w:numPr>
              <w:tabs>
                <w:tab w:val="left" w:pos="817"/>
                <w:tab w:val="left" w:pos="1737"/>
                <w:tab w:val="left" w:pos="2160"/>
                <w:tab w:val="left" w:pos="3532"/>
                <w:tab w:val="left" w:pos="4253"/>
                <w:tab w:val="left" w:pos="5172"/>
              </w:tabs>
              <w:spacing w:line="263" w:lineRule="exact"/>
              <w:ind w:hanging="349"/>
              <w:rPr>
                <w:rFonts w:asciiTheme="minorHAnsi" w:hAnsiTheme="minorHAnsi" w:cstheme="minorHAnsi"/>
                <w:sz w:val="24"/>
                <w:lang w:val="it-IT"/>
              </w:rPr>
            </w:pPr>
            <w:r w:rsidRPr="00B068CD">
              <w:rPr>
                <w:rFonts w:asciiTheme="minorHAnsi" w:hAnsiTheme="minorHAnsi" w:cstheme="minorHAnsi"/>
                <w:sz w:val="24"/>
                <w:lang w:val="it-IT"/>
              </w:rPr>
              <w:t>Misure</w:t>
            </w:r>
            <w:r w:rsidRPr="00B068CD">
              <w:rPr>
                <w:rFonts w:asciiTheme="minorHAnsi" w:hAnsiTheme="minorHAnsi" w:cstheme="minorHAnsi"/>
                <w:sz w:val="24"/>
                <w:lang w:val="it-IT"/>
              </w:rPr>
              <w:tab/>
              <w:t>di</w:t>
            </w:r>
            <w:r w:rsidRPr="00B068CD">
              <w:rPr>
                <w:rFonts w:asciiTheme="minorHAnsi" w:hAnsiTheme="minorHAnsi" w:cstheme="minorHAnsi"/>
                <w:sz w:val="24"/>
                <w:lang w:val="it-IT"/>
              </w:rPr>
              <w:tab/>
              <w:t>mitigazione</w:t>
            </w:r>
            <w:r w:rsidRPr="00B068CD">
              <w:rPr>
                <w:rFonts w:asciiTheme="minorHAnsi" w:hAnsiTheme="minorHAnsi" w:cstheme="minorHAnsi"/>
                <w:sz w:val="24"/>
                <w:lang w:val="it-IT"/>
              </w:rPr>
              <w:tab/>
              <w:t>degli</w:t>
            </w:r>
            <w:r w:rsidRPr="00B068CD">
              <w:rPr>
                <w:rFonts w:asciiTheme="minorHAnsi" w:hAnsiTheme="minorHAnsi" w:cstheme="minorHAnsi"/>
                <w:sz w:val="24"/>
                <w:lang w:val="it-IT"/>
              </w:rPr>
              <w:tab/>
              <w:t>impatti</w:t>
            </w:r>
            <w:r w:rsidRPr="00B068CD">
              <w:rPr>
                <w:rFonts w:asciiTheme="minorHAnsi" w:hAnsiTheme="minorHAnsi" w:cstheme="minorHAnsi"/>
                <w:sz w:val="24"/>
                <w:lang w:val="it-IT"/>
              </w:rPr>
              <w:tab/>
              <w:t>per</w:t>
            </w:r>
          </w:p>
          <w:p w14:paraId="41C4E33A" w14:textId="77777777" w:rsidR="00A44F9C" w:rsidRPr="00B068CD" w:rsidRDefault="00A44F9C" w:rsidP="00D967F4">
            <w:pPr>
              <w:pStyle w:val="TableParagraph"/>
              <w:spacing w:line="270" w:lineRule="exact"/>
              <w:ind w:left="827"/>
              <w:rPr>
                <w:rFonts w:asciiTheme="minorHAnsi" w:hAnsiTheme="minorHAnsi" w:cstheme="minorHAnsi"/>
                <w:sz w:val="24"/>
                <w:lang w:val="it-IT"/>
              </w:rPr>
            </w:pPr>
            <w:r w:rsidRPr="00B068CD">
              <w:rPr>
                <w:rFonts w:asciiTheme="minorHAnsi" w:hAnsiTheme="minorHAnsi" w:cstheme="minorHAnsi"/>
                <w:sz w:val="24"/>
                <w:lang w:val="it-IT"/>
              </w:rPr>
              <w:t>l’inquinamento atmosferico e marino da polveri</w:t>
            </w:r>
          </w:p>
          <w:p w14:paraId="394DEECE" w14:textId="77777777" w:rsidR="00A44F9C" w:rsidRPr="00B068CD" w:rsidRDefault="00A44F9C" w:rsidP="00D967F4">
            <w:pPr>
              <w:pStyle w:val="TableParagraph"/>
              <w:tabs>
                <w:tab w:val="left" w:pos="1703"/>
                <w:tab w:val="left" w:pos="2097"/>
                <w:tab w:val="left" w:pos="3436"/>
                <w:tab w:val="left" w:pos="4124"/>
                <w:tab w:val="left" w:pos="5013"/>
              </w:tabs>
              <w:ind w:left="827" w:right="94" w:hanging="360"/>
              <w:rPr>
                <w:rFonts w:asciiTheme="minorHAnsi" w:hAnsiTheme="minorHAnsi" w:cstheme="minorHAnsi"/>
                <w:sz w:val="24"/>
                <w:lang w:val="it-IT"/>
              </w:rPr>
            </w:pPr>
            <w:r w:rsidRPr="00B068CD">
              <w:rPr>
                <w:rFonts w:asciiTheme="minorHAnsi" w:hAnsiTheme="minorHAnsi" w:cstheme="minorHAnsi"/>
                <w:sz w:val="24"/>
                <w:lang w:val="it-IT"/>
              </w:rPr>
              <w:t xml:space="preserve">e) </w:t>
            </w:r>
            <w:r w:rsidRPr="00B068CD">
              <w:rPr>
                <w:rFonts w:asciiTheme="minorHAnsi" w:hAnsiTheme="minorHAnsi" w:cstheme="minorHAnsi"/>
                <w:spacing w:val="41"/>
                <w:sz w:val="24"/>
                <w:lang w:val="it-IT"/>
              </w:rPr>
              <w:t xml:space="preserve"> </w:t>
            </w:r>
            <w:r w:rsidRPr="00B068CD">
              <w:rPr>
                <w:rFonts w:asciiTheme="minorHAnsi" w:hAnsiTheme="minorHAnsi" w:cstheme="minorHAnsi"/>
                <w:sz w:val="24"/>
                <w:lang w:val="it-IT"/>
              </w:rPr>
              <w:t>Misure</w:t>
            </w:r>
            <w:r w:rsidRPr="00B068CD">
              <w:rPr>
                <w:rFonts w:asciiTheme="minorHAnsi" w:hAnsiTheme="minorHAnsi" w:cstheme="minorHAnsi"/>
                <w:sz w:val="24"/>
                <w:lang w:val="it-IT"/>
              </w:rPr>
              <w:tab/>
              <w:t>di</w:t>
            </w:r>
            <w:r w:rsidRPr="00B068CD">
              <w:rPr>
                <w:rFonts w:asciiTheme="minorHAnsi" w:hAnsiTheme="minorHAnsi" w:cstheme="minorHAnsi"/>
                <w:sz w:val="24"/>
                <w:lang w:val="it-IT"/>
              </w:rPr>
              <w:tab/>
              <w:t>mitigazione</w:t>
            </w:r>
            <w:r w:rsidRPr="00B068CD">
              <w:rPr>
                <w:rFonts w:asciiTheme="minorHAnsi" w:hAnsiTheme="minorHAnsi" w:cstheme="minorHAnsi"/>
                <w:sz w:val="24"/>
                <w:lang w:val="it-IT"/>
              </w:rPr>
              <w:tab/>
              <w:t>degli</w:t>
            </w:r>
            <w:r w:rsidRPr="00B068CD">
              <w:rPr>
                <w:rFonts w:asciiTheme="minorHAnsi" w:hAnsiTheme="minorHAnsi" w:cstheme="minorHAnsi"/>
                <w:sz w:val="24"/>
                <w:lang w:val="it-IT"/>
              </w:rPr>
              <w:tab/>
              <w:t>impatti</w:t>
            </w:r>
            <w:r w:rsidRPr="00B068CD">
              <w:rPr>
                <w:rFonts w:asciiTheme="minorHAnsi" w:hAnsiTheme="minorHAnsi" w:cstheme="minorHAnsi"/>
                <w:sz w:val="24"/>
                <w:lang w:val="it-IT"/>
              </w:rPr>
              <w:tab/>
            </w:r>
            <w:r w:rsidRPr="00B068CD">
              <w:rPr>
                <w:rFonts w:asciiTheme="minorHAnsi" w:hAnsiTheme="minorHAnsi" w:cstheme="minorHAnsi"/>
                <w:spacing w:val="-5"/>
                <w:sz w:val="24"/>
                <w:lang w:val="it-IT"/>
              </w:rPr>
              <w:t xml:space="preserve">delle </w:t>
            </w:r>
            <w:r w:rsidRPr="00B068CD">
              <w:rPr>
                <w:rFonts w:asciiTheme="minorHAnsi" w:hAnsiTheme="minorHAnsi" w:cstheme="minorHAnsi"/>
                <w:sz w:val="24"/>
                <w:lang w:val="it-IT"/>
              </w:rPr>
              <w:t>Macchine</w:t>
            </w:r>
            <w:r w:rsidRPr="00B068CD">
              <w:rPr>
                <w:rFonts w:asciiTheme="minorHAnsi" w:hAnsiTheme="minorHAnsi" w:cstheme="minorHAnsi"/>
                <w:spacing w:val="-1"/>
                <w:sz w:val="24"/>
                <w:lang w:val="it-IT"/>
              </w:rPr>
              <w:t xml:space="preserve"> </w:t>
            </w:r>
            <w:r w:rsidRPr="00B068CD">
              <w:rPr>
                <w:rFonts w:asciiTheme="minorHAnsi" w:hAnsiTheme="minorHAnsi" w:cstheme="minorHAnsi"/>
                <w:sz w:val="24"/>
                <w:lang w:val="it-IT"/>
              </w:rPr>
              <w:t>operatrici</w:t>
            </w:r>
          </w:p>
          <w:p w14:paraId="7DCF1A4B" w14:textId="77777777" w:rsidR="00A44F9C" w:rsidRPr="00B068CD" w:rsidRDefault="00A44F9C" w:rsidP="00D967F4">
            <w:pPr>
              <w:pStyle w:val="TableParagraph"/>
              <w:tabs>
                <w:tab w:val="left" w:pos="1703"/>
                <w:tab w:val="left" w:pos="2097"/>
                <w:tab w:val="left" w:pos="3436"/>
                <w:tab w:val="left" w:pos="4124"/>
                <w:tab w:val="left" w:pos="5013"/>
              </w:tabs>
              <w:ind w:right="94"/>
              <w:rPr>
                <w:rFonts w:asciiTheme="minorHAnsi" w:hAnsiTheme="minorHAnsi" w:cstheme="minorHAnsi"/>
                <w:sz w:val="24"/>
                <w:lang w:val="it-IT"/>
              </w:rPr>
            </w:pPr>
            <w:r w:rsidRPr="00B068CD">
              <w:rPr>
                <w:rFonts w:asciiTheme="minorHAnsi" w:hAnsiTheme="minorHAnsi" w:cstheme="minorHAnsi"/>
                <w:sz w:val="24"/>
                <w:lang w:val="it-IT"/>
              </w:rPr>
              <w:t xml:space="preserve"> Il tutto dovrà essere riportato in una relazione tecnica, formata al massimo da n. 10 (dieci) pagine formato A4 e da n. 2 (due) grafici formato A3.</w:t>
            </w:r>
          </w:p>
          <w:p w14:paraId="0D3097B3" w14:textId="77777777" w:rsidR="00A44F9C" w:rsidRPr="00B068CD" w:rsidRDefault="00A44F9C" w:rsidP="00D967F4">
            <w:pPr>
              <w:pStyle w:val="TableParagraph"/>
              <w:spacing w:line="270" w:lineRule="atLeast"/>
              <w:ind w:left="146" w:right="95"/>
              <w:jc w:val="both"/>
              <w:rPr>
                <w:rFonts w:asciiTheme="minorHAnsi" w:hAnsiTheme="minorHAnsi" w:cstheme="minorHAnsi"/>
                <w:sz w:val="24"/>
                <w:lang w:val="it-IT"/>
              </w:rPr>
            </w:pPr>
            <w:r w:rsidRPr="00B068CD">
              <w:rPr>
                <w:rFonts w:asciiTheme="minorHAnsi" w:hAnsiTheme="minorHAnsi" w:cstheme="minorHAnsi"/>
                <w:sz w:val="24"/>
                <w:lang w:val="it-IT"/>
              </w:rPr>
              <w:t>Il punteggio sarà assegnato con il metodo aggregativo- compensatore secondo quanto indicato nel successivo capitolo “</w:t>
            </w:r>
            <w:r w:rsidRPr="00B068CD">
              <w:rPr>
                <w:rFonts w:asciiTheme="minorHAnsi" w:hAnsiTheme="minorHAnsi" w:cstheme="minorHAnsi"/>
                <w:i/>
                <w:sz w:val="24"/>
                <w:lang w:val="it-IT"/>
              </w:rPr>
              <w:t>valutazione delle offerte</w:t>
            </w:r>
            <w:r w:rsidRPr="00B068CD">
              <w:rPr>
                <w:rFonts w:asciiTheme="minorHAnsi" w:hAnsiTheme="minorHAnsi" w:cstheme="minorHAnsi"/>
                <w:sz w:val="24"/>
                <w:lang w:val="it-IT"/>
              </w:rPr>
              <w:t>”.</w:t>
            </w:r>
          </w:p>
        </w:tc>
        <w:tc>
          <w:tcPr>
            <w:tcW w:w="6214" w:type="dxa"/>
            <w:shd w:val="clear" w:color="auto" w:fill="auto"/>
          </w:tcPr>
          <w:p w14:paraId="1C386999" w14:textId="77777777" w:rsidR="00A44F9C" w:rsidRPr="00B068CD" w:rsidRDefault="00A44F9C" w:rsidP="00D967F4">
            <w:pPr>
              <w:pStyle w:val="TableParagraph"/>
              <w:rPr>
                <w:rFonts w:asciiTheme="minorHAnsi" w:hAnsiTheme="minorHAnsi" w:cstheme="minorHAnsi"/>
                <w:sz w:val="26"/>
                <w:lang w:val="it-IT"/>
              </w:rPr>
            </w:pPr>
          </w:p>
          <w:p w14:paraId="3B37D592" w14:textId="77777777" w:rsidR="00A44F9C" w:rsidRPr="00B068CD" w:rsidRDefault="00A44F9C" w:rsidP="00D967F4">
            <w:pPr>
              <w:pStyle w:val="TableParagraph"/>
              <w:rPr>
                <w:rFonts w:asciiTheme="minorHAnsi" w:hAnsiTheme="minorHAnsi" w:cstheme="minorHAnsi"/>
                <w:sz w:val="26"/>
                <w:lang w:val="it-IT"/>
              </w:rPr>
            </w:pPr>
          </w:p>
          <w:p w14:paraId="68090459" w14:textId="77777777" w:rsidR="00A44F9C" w:rsidRPr="00B068CD" w:rsidRDefault="00A44F9C" w:rsidP="00D967F4">
            <w:pPr>
              <w:pStyle w:val="TableParagraph"/>
              <w:rPr>
                <w:rFonts w:asciiTheme="minorHAnsi" w:hAnsiTheme="minorHAnsi" w:cstheme="minorHAnsi"/>
                <w:sz w:val="26"/>
                <w:lang w:val="it-IT"/>
              </w:rPr>
            </w:pPr>
          </w:p>
          <w:p w14:paraId="3CF8C105" w14:textId="77777777" w:rsidR="00A44F9C" w:rsidRPr="00B068CD" w:rsidRDefault="00A44F9C" w:rsidP="00D967F4">
            <w:pPr>
              <w:pStyle w:val="TableParagraph"/>
              <w:spacing w:before="5"/>
              <w:rPr>
                <w:rFonts w:asciiTheme="minorHAnsi" w:hAnsiTheme="minorHAnsi" w:cstheme="minorHAnsi"/>
                <w:sz w:val="29"/>
                <w:lang w:val="it-IT"/>
              </w:rPr>
            </w:pPr>
          </w:p>
          <w:p w14:paraId="2E11ABDE" w14:textId="0B7F3BFF" w:rsidR="00A44F9C" w:rsidRPr="00B068CD" w:rsidRDefault="00A44F9C" w:rsidP="00D967F4">
            <w:pPr>
              <w:pStyle w:val="TableParagraph"/>
              <w:ind w:right="490"/>
              <w:jc w:val="right"/>
              <w:rPr>
                <w:rFonts w:asciiTheme="minorHAnsi" w:hAnsiTheme="minorHAnsi" w:cstheme="minorHAnsi"/>
                <w:sz w:val="24"/>
              </w:rPr>
            </w:pPr>
          </w:p>
        </w:tc>
      </w:tr>
      <w:tr w:rsidR="00A44F9C" w:rsidRPr="00B068CD" w14:paraId="760E2BB0" w14:textId="77777777" w:rsidTr="004D7FA6">
        <w:trPr>
          <w:trHeight w:val="2127"/>
        </w:trPr>
        <w:tc>
          <w:tcPr>
            <w:tcW w:w="2818" w:type="dxa"/>
            <w:shd w:val="clear" w:color="auto" w:fill="auto"/>
          </w:tcPr>
          <w:p w14:paraId="1D536E87" w14:textId="77777777" w:rsidR="00A44F9C" w:rsidRPr="00B068CD" w:rsidRDefault="00A44F9C" w:rsidP="00D967F4">
            <w:pPr>
              <w:pStyle w:val="TableParagraph"/>
              <w:ind w:left="452"/>
              <w:rPr>
                <w:rFonts w:asciiTheme="minorHAnsi" w:hAnsiTheme="minorHAnsi" w:cstheme="minorHAnsi"/>
                <w:b/>
                <w:sz w:val="24"/>
                <w:lang w:val="it-IT"/>
              </w:rPr>
            </w:pPr>
          </w:p>
          <w:p w14:paraId="24C3EFC3" w14:textId="77777777" w:rsidR="00A44F9C" w:rsidRPr="00B068CD" w:rsidRDefault="00A44F9C" w:rsidP="00D967F4">
            <w:pPr>
              <w:pStyle w:val="TableParagraph"/>
              <w:ind w:left="452"/>
              <w:rPr>
                <w:rFonts w:asciiTheme="minorHAnsi" w:hAnsiTheme="minorHAnsi" w:cstheme="minorHAnsi"/>
                <w:b/>
                <w:sz w:val="24"/>
                <w:lang w:val="it-IT"/>
              </w:rPr>
            </w:pPr>
            <w:r w:rsidRPr="00B068CD">
              <w:rPr>
                <w:rFonts w:asciiTheme="minorHAnsi" w:hAnsiTheme="minorHAnsi" w:cstheme="minorHAnsi"/>
                <w:b/>
                <w:sz w:val="24"/>
                <w:lang w:val="it-IT"/>
              </w:rPr>
              <w:t>SUB ELEMENTO</w:t>
            </w:r>
          </w:p>
          <w:p w14:paraId="0BD1C098" w14:textId="77777777" w:rsidR="00A44F9C" w:rsidRPr="00B068CD" w:rsidRDefault="00A44F9C" w:rsidP="00D967F4">
            <w:pPr>
              <w:pStyle w:val="TableParagraph"/>
              <w:ind w:left="452"/>
              <w:rPr>
                <w:rFonts w:asciiTheme="minorHAnsi" w:hAnsiTheme="minorHAnsi" w:cstheme="minorHAnsi"/>
                <w:b/>
                <w:sz w:val="24"/>
                <w:lang w:val="it-IT"/>
              </w:rPr>
            </w:pPr>
          </w:p>
          <w:p w14:paraId="08D635E7" w14:textId="77777777" w:rsidR="00A44F9C" w:rsidRPr="00B068CD" w:rsidRDefault="00A44F9C" w:rsidP="00D967F4">
            <w:pPr>
              <w:pStyle w:val="TableParagraph"/>
              <w:ind w:left="139" w:right="132"/>
              <w:jc w:val="center"/>
              <w:rPr>
                <w:rFonts w:asciiTheme="minorHAnsi" w:hAnsiTheme="minorHAnsi" w:cstheme="minorHAnsi"/>
                <w:b/>
                <w:sz w:val="24"/>
                <w:lang w:val="it-IT"/>
              </w:rPr>
            </w:pPr>
            <w:r w:rsidRPr="00B068CD">
              <w:rPr>
                <w:rFonts w:asciiTheme="minorHAnsi" w:hAnsiTheme="minorHAnsi" w:cstheme="minorHAnsi"/>
                <w:b/>
                <w:sz w:val="24"/>
                <w:lang w:val="it-IT"/>
              </w:rPr>
              <w:t>Possesso di certificazioni.</w:t>
            </w:r>
          </w:p>
          <w:p w14:paraId="1CDE989D" w14:textId="77777777" w:rsidR="00A44F9C" w:rsidRPr="00B068CD" w:rsidRDefault="00A44F9C" w:rsidP="00D967F4">
            <w:pPr>
              <w:pStyle w:val="TableParagraph"/>
              <w:ind w:left="139" w:right="132"/>
              <w:jc w:val="center"/>
              <w:rPr>
                <w:rFonts w:asciiTheme="minorHAnsi" w:hAnsiTheme="minorHAnsi" w:cstheme="minorHAnsi"/>
                <w:b/>
                <w:sz w:val="24"/>
                <w:lang w:val="it-IT"/>
              </w:rPr>
            </w:pPr>
            <w:r w:rsidRPr="00B068CD">
              <w:rPr>
                <w:rFonts w:asciiTheme="minorHAnsi" w:hAnsiTheme="minorHAnsi" w:cstheme="minorHAnsi"/>
                <w:b/>
                <w:sz w:val="24"/>
                <w:lang w:val="it-IT"/>
              </w:rPr>
              <w:t xml:space="preserve"> Pt</w:t>
            </w:r>
            <w:r w:rsidRPr="00B068CD">
              <w:rPr>
                <w:rFonts w:asciiTheme="minorHAnsi" w:hAnsiTheme="minorHAnsi" w:cstheme="minorHAnsi"/>
                <w:b/>
                <w:sz w:val="24"/>
                <w:vertAlign w:val="subscript"/>
                <w:lang w:val="it-IT"/>
              </w:rPr>
              <w:t>4</w:t>
            </w:r>
          </w:p>
          <w:p w14:paraId="229193A2" w14:textId="77777777" w:rsidR="00A44F9C" w:rsidRPr="00B068CD" w:rsidRDefault="00A44F9C" w:rsidP="00D967F4">
            <w:pPr>
              <w:pStyle w:val="TableParagraph"/>
              <w:ind w:left="141" w:right="129"/>
              <w:jc w:val="center"/>
              <w:rPr>
                <w:rFonts w:asciiTheme="minorHAnsi" w:hAnsiTheme="minorHAnsi" w:cstheme="minorHAnsi"/>
                <w:b/>
                <w:sz w:val="24"/>
                <w:lang w:val="it-IT"/>
              </w:rPr>
            </w:pPr>
          </w:p>
        </w:tc>
        <w:tc>
          <w:tcPr>
            <w:tcW w:w="5586" w:type="dxa"/>
            <w:shd w:val="clear" w:color="auto" w:fill="auto"/>
          </w:tcPr>
          <w:p w14:paraId="45D9641A" w14:textId="77777777" w:rsidR="00A44F9C" w:rsidRPr="00B068CD" w:rsidRDefault="00A44F9C" w:rsidP="00D967F4">
            <w:pPr>
              <w:adjustRightInd w:val="0"/>
              <w:ind w:left="39" w:right="161"/>
              <w:jc w:val="both"/>
              <w:rPr>
                <w:rFonts w:asciiTheme="minorHAnsi" w:hAnsiTheme="minorHAnsi" w:cstheme="minorHAnsi"/>
                <w:color w:val="000000"/>
                <w:sz w:val="24"/>
                <w:szCs w:val="24"/>
                <w:lang w:val="it-IT"/>
              </w:rPr>
            </w:pPr>
            <w:r w:rsidRPr="00B068CD">
              <w:rPr>
                <w:rFonts w:asciiTheme="minorHAnsi" w:hAnsiTheme="minorHAnsi" w:cstheme="minorHAnsi"/>
                <w:color w:val="000000"/>
                <w:sz w:val="24"/>
                <w:szCs w:val="24"/>
                <w:lang w:val="it-IT"/>
              </w:rPr>
              <w:t>L’operatore dovrà presentare idonea documentazione per dimostrare di aver adottato, oltre all’obbligatorio sistema di certificazione di qualità conformemente agli standard ISO 9001, anche le certificazioni di sistemi di gestione aziendale ambiente e/o sicurezza conformemente alle ISO 14001 e BS OHSAS 18001.” e descrivere in una breve relazione il valore aggiunto dato alla propria azienda dal sistema di certificazione adottato.</w:t>
            </w:r>
          </w:p>
          <w:p w14:paraId="3FE20067" w14:textId="77777777" w:rsidR="00A44F9C" w:rsidRPr="00B068CD" w:rsidRDefault="00A44F9C" w:rsidP="00D967F4">
            <w:pPr>
              <w:adjustRightInd w:val="0"/>
              <w:ind w:left="39" w:right="161"/>
              <w:jc w:val="both"/>
              <w:rPr>
                <w:rFonts w:asciiTheme="minorHAnsi" w:hAnsiTheme="minorHAnsi" w:cstheme="minorHAnsi"/>
                <w:color w:val="000000"/>
                <w:sz w:val="24"/>
                <w:szCs w:val="24"/>
                <w:lang w:val="it-IT"/>
              </w:rPr>
            </w:pPr>
            <w:r w:rsidRPr="00B068CD">
              <w:rPr>
                <w:rFonts w:asciiTheme="minorHAnsi" w:hAnsiTheme="minorHAnsi" w:cstheme="minorHAnsi"/>
                <w:color w:val="000000"/>
                <w:sz w:val="24"/>
                <w:szCs w:val="24"/>
                <w:lang w:val="it-IT"/>
              </w:rPr>
              <w:t xml:space="preserve">La commissione attribuirà il massimo punteggio (cinque) agli operatori in possesso di tutti e tre i sistemi di certificazione richiesti e attribuirà punteggio pari a </w:t>
            </w:r>
            <w:r w:rsidRPr="00B068CD">
              <w:rPr>
                <w:rFonts w:asciiTheme="minorHAnsi" w:hAnsiTheme="minorHAnsi" w:cstheme="minorHAnsi"/>
                <w:color w:val="000000"/>
                <w:sz w:val="24"/>
                <w:szCs w:val="24"/>
                <w:lang w:val="it-IT"/>
              </w:rPr>
              <w:lastRenderedPageBreak/>
              <w:t>zero agli operatori privi delle certificazioni ISO 14001 e BS OHSAS 18001. La commissione assegnerà punteggio 2,5 (due virgola cinque) agli operatori con una delle due certificazioni anche in funzione di quanto riportato nella relazione descrittiva.</w:t>
            </w:r>
          </w:p>
          <w:p w14:paraId="5C3649C8" w14:textId="77777777" w:rsidR="00A44F9C" w:rsidRPr="00B068CD" w:rsidRDefault="00A44F9C" w:rsidP="00D967F4">
            <w:pPr>
              <w:adjustRightInd w:val="0"/>
              <w:ind w:left="39" w:right="161"/>
              <w:jc w:val="both"/>
              <w:rPr>
                <w:rFonts w:asciiTheme="minorHAnsi" w:hAnsiTheme="minorHAnsi" w:cstheme="minorHAnsi"/>
                <w:color w:val="000000"/>
                <w:sz w:val="24"/>
                <w:szCs w:val="24"/>
                <w:lang w:val="it-IT"/>
              </w:rPr>
            </w:pPr>
            <w:r w:rsidRPr="00B068CD">
              <w:rPr>
                <w:rFonts w:asciiTheme="minorHAnsi" w:hAnsiTheme="minorHAnsi" w:cstheme="minorHAnsi"/>
                <w:color w:val="000000"/>
                <w:sz w:val="24"/>
                <w:szCs w:val="24"/>
                <w:lang w:val="it-IT"/>
              </w:rPr>
              <w:t>Gli elementi di cui al presente sub elemento dovranno essere descritti attraverso una breve relazione contenente testi e schemi ed immagini in un fascicolo di formato A4 composto da massimo 2 pagine (4 facciate) oltre agli allegati contenenti la dichiarazione di possesso delle certificazioni indicate ed idonei giustificativi.</w:t>
            </w:r>
          </w:p>
          <w:p w14:paraId="29B959BF" w14:textId="77777777" w:rsidR="00A44F9C" w:rsidRPr="00B068CD" w:rsidRDefault="00A44F9C" w:rsidP="00D967F4">
            <w:pPr>
              <w:pStyle w:val="TableParagraph"/>
              <w:ind w:left="107" w:right="95"/>
              <w:jc w:val="both"/>
              <w:rPr>
                <w:rFonts w:asciiTheme="minorHAnsi" w:hAnsiTheme="minorHAnsi" w:cstheme="minorHAnsi"/>
                <w:sz w:val="24"/>
                <w:lang w:val="it-IT"/>
              </w:rPr>
            </w:pPr>
          </w:p>
        </w:tc>
        <w:tc>
          <w:tcPr>
            <w:tcW w:w="6214" w:type="dxa"/>
            <w:shd w:val="clear" w:color="auto" w:fill="auto"/>
          </w:tcPr>
          <w:p w14:paraId="46B4B0EE" w14:textId="77777777" w:rsidR="00A44F9C" w:rsidRPr="00B068CD" w:rsidRDefault="00A44F9C" w:rsidP="00D967F4">
            <w:pPr>
              <w:pStyle w:val="TableParagraph"/>
              <w:rPr>
                <w:rFonts w:asciiTheme="minorHAnsi" w:hAnsiTheme="minorHAnsi" w:cstheme="minorHAnsi"/>
                <w:sz w:val="26"/>
                <w:lang w:val="it-IT"/>
              </w:rPr>
            </w:pPr>
          </w:p>
          <w:p w14:paraId="1CF46B50" w14:textId="77777777" w:rsidR="00A44F9C" w:rsidRPr="00B068CD" w:rsidRDefault="00A44F9C" w:rsidP="00D967F4">
            <w:pPr>
              <w:pStyle w:val="TableParagraph"/>
              <w:rPr>
                <w:rFonts w:asciiTheme="minorHAnsi" w:hAnsiTheme="minorHAnsi" w:cstheme="minorHAnsi"/>
                <w:sz w:val="26"/>
                <w:lang w:val="it-IT"/>
              </w:rPr>
            </w:pPr>
          </w:p>
          <w:p w14:paraId="67C58F29" w14:textId="77777777" w:rsidR="00A44F9C" w:rsidRPr="00B068CD" w:rsidRDefault="00A44F9C" w:rsidP="00D967F4">
            <w:pPr>
              <w:pStyle w:val="TableParagraph"/>
              <w:rPr>
                <w:rFonts w:asciiTheme="minorHAnsi" w:hAnsiTheme="minorHAnsi" w:cstheme="minorHAnsi"/>
                <w:sz w:val="26"/>
                <w:lang w:val="it-IT"/>
              </w:rPr>
            </w:pPr>
          </w:p>
          <w:p w14:paraId="21121374" w14:textId="77777777" w:rsidR="00A44F9C" w:rsidRPr="00B068CD" w:rsidRDefault="00A44F9C" w:rsidP="00D967F4">
            <w:pPr>
              <w:pStyle w:val="TableParagraph"/>
              <w:rPr>
                <w:rFonts w:asciiTheme="minorHAnsi" w:hAnsiTheme="minorHAnsi" w:cstheme="minorHAnsi"/>
                <w:sz w:val="26"/>
                <w:lang w:val="it-IT"/>
              </w:rPr>
            </w:pPr>
          </w:p>
          <w:p w14:paraId="4D8110C6" w14:textId="77777777" w:rsidR="00A44F9C" w:rsidRPr="00B068CD" w:rsidRDefault="00A44F9C" w:rsidP="00D967F4">
            <w:pPr>
              <w:pStyle w:val="TableParagraph"/>
              <w:rPr>
                <w:rFonts w:asciiTheme="minorHAnsi" w:hAnsiTheme="minorHAnsi" w:cstheme="minorHAnsi"/>
                <w:sz w:val="26"/>
                <w:lang w:val="it-IT"/>
              </w:rPr>
            </w:pPr>
          </w:p>
          <w:p w14:paraId="6B6D4847" w14:textId="77777777" w:rsidR="00A44F9C" w:rsidRPr="00B068CD" w:rsidRDefault="00A44F9C" w:rsidP="00D967F4">
            <w:pPr>
              <w:pStyle w:val="TableParagraph"/>
              <w:rPr>
                <w:rFonts w:asciiTheme="minorHAnsi" w:hAnsiTheme="minorHAnsi" w:cstheme="minorHAnsi"/>
                <w:sz w:val="26"/>
                <w:lang w:val="it-IT"/>
              </w:rPr>
            </w:pPr>
          </w:p>
          <w:p w14:paraId="5A7ACF84" w14:textId="77777777" w:rsidR="00A44F9C" w:rsidRPr="00B068CD" w:rsidRDefault="00A44F9C" w:rsidP="00D967F4">
            <w:pPr>
              <w:pStyle w:val="TableParagraph"/>
              <w:spacing w:before="8"/>
              <w:rPr>
                <w:rFonts w:asciiTheme="minorHAnsi" w:hAnsiTheme="minorHAnsi" w:cstheme="minorHAnsi"/>
                <w:sz w:val="28"/>
                <w:lang w:val="it-IT"/>
              </w:rPr>
            </w:pPr>
          </w:p>
          <w:p w14:paraId="3477E162" w14:textId="2B2D5272" w:rsidR="00A44F9C" w:rsidRPr="00B068CD" w:rsidRDefault="00A44F9C" w:rsidP="00D967F4">
            <w:pPr>
              <w:pStyle w:val="TableParagraph"/>
              <w:ind w:left="560"/>
              <w:rPr>
                <w:rFonts w:asciiTheme="minorHAnsi" w:hAnsiTheme="minorHAnsi" w:cstheme="minorHAnsi"/>
                <w:sz w:val="24"/>
              </w:rPr>
            </w:pPr>
          </w:p>
        </w:tc>
      </w:tr>
    </w:tbl>
    <w:p w14:paraId="18AEFCE5" w14:textId="77777777" w:rsidR="00193271" w:rsidRDefault="00193271"/>
    <w:sectPr w:rsidR="00193271" w:rsidSect="004D7FA6">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F4774"/>
    <w:multiLevelType w:val="hybridMultilevel"/>
    <w:tmpl w:val="C6345BFE"/>
    <w:lvl w:ilvl="0" w:tplc="7460E960">
      <w:start w:val="1"/>
      <w:numFmt w:val="lowerLetter"/>
      <w:lvlText w:val="%1)"/>
      <w:lvlJc w:val="left"/>
      <w:pPr>
        <w:ind w:left="816" w:hanging="350"/>
      </w:pPr>
      <w:rPr>
        <w:rFonts w:ascii="Times New Roman" w:eastAsia="Times New Roman" w:hAnsi="Times New Roman" w:cs="Times New Roman" w:hint="default"/>
        <w:spacing w:val="-18"/>
        <w:w w:val="99"/>
        <w:sz w:val="24"/>
        <w:szCs w:val="24"/>
      </w:rPr>
    </w:lvl>
    <w:lvl w:ilvl="1" w:tplc="9D124944">
      <w:numFmt w:val="bullet"/>
      <w:lvlText w:val="•"/>
      <w:lvlJc w:val="left"/>
      <w:pPr>
        <w:ind w:left="1295" w:hanging="350"/>
      </w:pPr>
      <w:rPr>
        <w:rFonts w:hint="default"/>
      </w:rPr>
    </w:lvl>
    <w:lvl w:ilvl="2" w:tplc="34DA21D2">
      <w:numFmt w:val="bullet"/>
      <w:lvlText w:val="•"/>
      <w:lvlJc w:val="left"/>
      <w:pPr>
        <w:ind w:left="1771" w:hanging="350"/>
      </w:pPr>
      <w:rPr>
        <w:rFonts w:hint="default"/>
      </w:rPr>
    </w:lvl>
    <w:lvl w:ilvl="3" w:tplc="FFCA91AE">
      <w:numFmt w:val="bullet"/>
      <w:lvlText w:val="•"/>
      <w:lvlJc w:val="left"/>
      <w:pPr>
        <w:ind w:left="2246" w:hanging="350"/>
      </w:pPr>
      <w:rPr>
        <w:rFonts w:hint="default"/>
      </w:rPr>
    </w:lvl>
    <w:lvl w:ilvl="4" w:tplc="67022970">
      <w:numFmt w:val="bullet"/>
      <w:lvlText w:val="•"/>
      <w:lvlJc w:val="left"/>
      <w:pPr>
        <w:ind w:left="2722" w:hanging="350"/>
      </w:pPr>
      <w:rPr>
        <w:rFonts w:hint="default"/>
      </w:rPr>
    </w:lvl>
    <w:lvl w:ilvl="5" w:tplc="205A7B8C">
      <w:numFmt w:val="bullet"/>
      <w:lvlText w:val="•"/>
      <w:lvlJc w:val="left"/>
      <w:pPr>
        <w:ind w:left="3198" w:hanging="350"/>
      </w:pPr>
      <w:rPr>
        <w:rFonts w:hint="default"/>
      </w:rPr>
    </w:lvl>
    <w:lvl w:ilvl="6" w:tplc="08A860AC">
      <w:numFmt w:val="bullet"/>
      <w:lvlText w:val="•"/>
      <w:lvlJc w:val="left"/>
      <w:pPr>
        <w:ind w:left="3673" w:hanging="350"/>
      </w:pPr>
      <w:rPr>
        <w:rFonts w:hint="default"/>
      </w:rPr>
    </w:lvl>
    <w:lvl w:ilvl="7" w:tplc="23107FAA">
      <w:numFmt w:val="bullet"/>
      <w:lvlText w:val="•"/>
      <w:lvlJc w:val="left"/>
      <w:pPr>
        <w:ind w:left="4149" w:hanging="350"/>
      </w:pPr>
      <w:rPr>
        <w:rFonts w:hint="default"/>
      </w:rPr>
    </w:lvl>
    <w:lvl w:ilvl="8" w:tplc="04E8B06A">
      <w:numFmt w:val="bullet"/>
      <w:lvlText w:val="•"/>
      <w:lvlJc w:val="left"/>
      <w:pPr>
        <w:ind w:left="4624" w:hanging="350"/>
      </w:pPr>
      <w:rPr>
        <w:rFonts w:hint="default"/>
      </w:rPr>
    </w:lvl>
  </w:abstractNum>
  <w:abstractNum w:abstractNumId="1" w15:restartNumberingAfterBreak="0">
    <w:nsid w:val="3A0F079E"/>
    <w:multiLevelType w:val="hybridMultilevel"/>
    <w:tmpl w:val="E51E4DD8"/>
    <w:lvl w:ilvl="0" w:tplc="E00A8ECC">
      <w:start w:val="5"/>
      <w:numFmt w:val="decimal"/>
      <w:lvlText w:val="%1."/>
      <w:lvlJc w:val="left"/>
      <w:pPr>
        <w:ind w:left="885" w:hanging="360"/>
      </w:pPr>
      <w:rPr>
        <w:rFonts w:ascii="Times New Roman" w:eastAsia="Times New Roman" w:hAnsi="Times New Roman" w:cs="Times New Roman" w:hint="default"/>
        <w:spacing w:val="-11"/>
        <w:w w:val="99"/>
        <w:sz w:val="24"/>
        <w:szCs w:val="24"/>
      </w:rPr>
    </w:lvl>
    <w:lvl w:ilvl="1" w:tplc="D3CCFAC4">
      <w:numFmt w:val="bullet"/>
      <w:lvlText w:val="•"/>
      <w:lvlJc w:val="left"/>
      <w:pPr>
        <w:ind w:left="1349" w:hanging="360"/>
      </w:pPr>
      <w:rPr>
        <w:rFonts w:hint="default"/>
      </w:rPr>
    </w:lvl>
    <w:lvl w:ilvl="2" w:tplc="DBC0E424">
      <w:numFmt w:val="bullet"/>
      <w:lvlText w:val="•"/>
      <w:lvlJc w:val="left"/>
      <w:pPr>
        <w:ind w:left="1819" w:hanging="360"/>
      </w:pPr>
      <w:rPr>
        <w:rFonts w:hint="default"/>
      </w:rPr>
    </w:lvl>
    <w:lvl w:ilvl="3" w:tplc="DA241E3A">
      <w:numFmt w:val="bullet"/>
      <w:lvlText w:val="•"/>
      <w:lvlJc w:val="left"/>
      <w:pPr>
        <w:ind w:left="2288" w:hanging="360"/>
      </w:pPr>
      <w:rPr>
        <w:rFonts w:hint="default"/>
      </w:rPr>
    </w:lvl>
    <w:lvl w:ilvl="4" w:tplc="15222A70">
      <w:numFmt w:val="bullet"/>
      <w:lvlText w:val="•"/>
      <w:lvlJc w:val="left"/>
      <w:pPr>
        <w:ind w:left="2758" w:hanging="360"/>
      </w:pPr>
      <w:rPr>
        <w:rFonts w:hint="default"/>
      </w:rPr>
    </w:lvl>
    <w:lvl w:ilvl="5" w:tplc="854C4564">
      <w:numFmt w:val="bullet"/>
      <w:lvlText w:val="•"/>
      <w:lvlJc w:val="left"/>
      <w:pPr>
        <w:ind w:left="3228" w:hanging="360"/>
      </w:pPr>
      <w:rPr>
        <w:rFonts w:hint="default"/>
      </w:rPr>
    </w:lvl>
    <w:lvl w:ilvl="6" w:tplc="825688AA">
      <w:numFmt w:val="bullet"/>
      <w:lvlText w:val="•"/>
      <w:lvlJc w:val="left"/>
      <w:pPr>
        <w:ind w:left="3697" w:hanging="360"/>
      </w:pPr>
      <w:rPr>
        <w:rFonts w:hint="default"/>
      </w:rPr>
    </w:lvl>
    <w:lvl w:ilvl="7" w:tplc="60AAD75A">
      <w:numFmt w:val="bullet"/>
      <w:lvlText w:val="•"/>
      <w:lvlJc w:val="left"/>
      <w:pPr>
        <w:ind w:left="4167" w:hanging="360"/>
      </w:pPr>
      <w:rPr>
        <w:rFonts w:hint="default"/>
      </w:rPr>
    </w:lvl>
    <w:lvl w:ilvl="8" w:tplc="3D5A33A6">
      <w:numFmt w:val="bullet"/>
      <w:lvlText w:val="•"/>
      <w:lvlJc w:val="left"/>
      <w:pPr>
        <w:ind w:left="4636" w:hanging="360"/>
      </w:pPr>
      <w:rPr>
        <w:rFonts w:hint="default"/>
      </w:rPr>
    </w:lvl>
  </w:abstractNum>
  <w:abstractNum w:abstractNumId="2" w15:restartNumberingAfterBreak="0">
    <w:nsid w:val="713678EE"/>
    <w:multiLevelType w:val="hybridMultilevel"/>
    <w:tmpl w:val="2BB651E6"/>
    <w:lvl w:ilvl="0" w:tplc="7114AFE0">
      <w:start w:val="2"/>
      <w:numFmt w:val="decimal"/>
      <w:lvlText w:val="%1."/>
      <w:lvlJc w:val="left"/>
      <w:pPr>
        <w:ind w:left="885" w:hanging="360"/>
      </w:pPr>
      <w:rPr>
        <w:rFonts w:ascii="Times New Roman" w:eastAsia="Times New Roman" w:hAnsi="Times New Roman" w:cs="Times New Roman" w:hint="default"/>
        <w:spacing w:val="-3"/>
        <w:w w:val="99"/>
        <w:sz w:val="24"/>
        <w:szCs w:val="24"/>
      </w:rPr>
    </w:lvl>
    <w:lvl w:ilvl="1" w:tplc="98F0998E">
      <w:numFmt w:val="bullet"/>
      <w:lvlText w:val="•"/>
      <w:lvlJc w:val="left"/>
      <w:pPr>
        <w:ind w:left="1349" w:hanging="360"/>
      </w:pPr>
      <w:rPr>
        <w:rFonts w:hint="default"/>
      </w:rPr>
    </w:lvl>
    <w:lvl w:ilvl="2" w:tplc="84308D78">
      <w:numFmt w:val="bullet"/>
      <w:lvlText w:val="•"/>
      <w:lvlJc w:val="left"/>
      <w:pPr>
        <w:ind w:left="1819" w:hanging="360"/>
      </w:pPr>
      <w:rPr>
        <w:rFonts w:hint="default"/>
      </w:rPr>
    </w:lvl>
    <w:lvl w:ilvl="3" w:tplc="D29C625A">
      <w:numFmt w:val="bullet"/>
      <w:lvlText w:val="•"/>
      <w:lvlJc w:val="left"/>
      <w:pPr>
        <w:ind w:left="2288" w:hanging="360"/>
      </w:pPr>
      <w:rPr>
        <w:rFonts w:hint="default"/>
      </w:rPr>
    </w:lvl>
    <w:lvl w:ilvl="4" w:tplc="A1E2F808">
      <w:numFmt w:val="bullet"/>
      <w:lvlText w:val="•"/>
      <w:lvlJc w:val="left"/>
      <w:pPr>
        <w:ind w:left="2758" w:hanging="360"/>
      </w:pPr>
      <w:rPr>
        <w:rFonts w:hint="default"/>
      </w:rPr>
    </w:lvl>
    <w:lvl w:ilvl="5" w:tplc="D622514E">
      <w:numFmt w:val="bullet"/>
      <w:lvlText w:val="•"/>
      <w:lvlJc w:val="left"/>
      <w:pPr>
        <w:ind w:left="3228" w:hanging="360"/>
      </w:pPr>
      <w:rPr>
        <w:rFonts w:hint="default"/>
      </w:rPr>
    </w:lvl>
    <w:lvl w:ilvl="6" w:tplc="9FB0B52E">
      <w:numFmt w:val="bullet"/>
      <w:lvlText w:val="•"/>
      <w:lvlJc w:val="left"/>
      <w:pPr>
        <w:ind w:left="3697" w:hanging="360"/>
      </w:pPr>
      <w:rPr>
        <w:rFonts w:hint="default"/>
      </w:rPr>
    </w:lvl>
    <w:lvl w:ilvl="7" w:tplc="1B2A70E2">
      <w:numFmt w:val="bullet"/>
      <w:lvlText w:val="•"/>
      <w:lvlJc w:val="left"/>
      <w:pPr>
        <w:ind w:left="4167" w:hanging="360"/>
      </w:pPr>
      <w:rPr>
        <w:rFonts w:hint="default"/>
      </w:rPr>
    </w:lvl>
    <w:lvl w:ilvl="8" w:tplc="ED406C4A">
      <w:numFmt w:val="bullet"/>
      <w:lvlText w:val="•"/>
      <w:lvlJc w:val="left"/>
      <w:pPr>
        <w:ind w:left="4636"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9C"/>
    <w:rsid w:val="00193271"/>
    <w:rsid w:val="004D7FA6"/>
    <w:rsid w:val="00A44F9C"/>
    <w:rsid w:val="00E72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EB4B"/>
  <w15:chartTrackingRefBased/>
  <w15:docId w15:val="{31C28ACA-7C6E-402F-B016-F998A406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44F9C"/>
    <w:pPr>
      <w:widowControl w:val="0"/>
      <w:autoSpaceDE w:val="0"/>
      <w:autoSpaceDN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44F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4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antonioprovvisiero@gmail.com</dc:creator>
  <cp:keywords/>
  <dc:description/>
  <cp:lastModifiedBy>Antonio Provvisiero</cp:lastModifiedBy>
  <cp:revision>2</cp:revision>
  <dcterms:created xsi:type="dcterms:W3CDTF">2020-03-02T10:30:00Z</dcterms:created>
  <dcterms:modified xsi:type="dcterms:W3CDTF">2020-03-16T14:07:00Z</dcterms:modified>
</cp:coreProperties>
</file>